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98" w:rsidRPr="009F1CF5" w:rsidRDefault="00C72B98" w:rsidP="008E4179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Программа </w:t>
      </w:r>
    </w:p>
    <w:p w:rsidR="00C72B98" w:rsidRPr="009F1CF5" w:rsidRDefault="00C72B98" w:rsidP="008E4179">
      <w:pPr>
        <w:keepNext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9F1CF5">
        <w:rPr>
          <w:rFonts w:ascii="Times New Roman" w:hAnsi="Times New Roman" w:cs="Times New Roman"/>
          <w:b/>
        </w:rPr>
        <w:t xml:space="preserve">профилактики </w:t>
      </w:r>
      <w:r w:rsidR="00293899" w:rsidRPr="009F1CF5">
        <w:rPr>
          <w:rFonts w:ascii="Times New Roman" w:hAnsi="Times New Roman" w:cs="Times New Roman"/>
          <w:b/>
        </w:rPr>
        <w:t>рисков причинения вреда (ущерба) охраняемым законом ценностям при осуществлении</w:t>
      </w:r>
      <w:r w:rsidRPr="009F1CF5">
        <w:rPr>
          <w:rFonts w:ascii="Times New Roman" w:hAnsi="Times New Roman" w:cs="Times New Roman"/>
          <w:b/>
        </w:rPr>
        <w:t xml:space="preserve"> </w:t>
      </w:r>
      <w:r w:rsidR="00922769" w:rsidRPr="009F1CF5">
        <w:rPr>
          <w:rFonts w:ascii="Times New Roman" w:hAnsi="Times New Roman" w:cs="Times New Roman"/>
          <w:b/>
        </w:rPr>
        <w:t>регионально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государственно</w:t>
      </w:r>
      <w:r w:rsidR="00293899" w:rsidRPr="009F1CF5">
        <w:rPr>
          <w:rFonts w:ascii="Times New Roman" w:hAnsi="Times New Roman" w:cs="Times New Roman"/>
          <w:b/>
        </w:rPr>
        <w:t>го</w:t>
      </w:r>
      <w:r w:rsidR="00922769" w:rsidRPr="009F1CF5">
        <w:rPr>
          <w:rFonts w:ascii="Times New Roman" w:hAnsi="Times New Roman" w:cs="Times New Roman"/>
          <w:b/>
        </w:rPr>
        <w:t xml:space="preserve"> </w:t>
      </w:r>
      <w:r w:rsidR="00411FC6">
        <w:rPr>
          <w:rFonts w:ascii="Times New Roman" w:hAnsi="Times New Roman" w:cs="Times New Roman"/>
          <w:b/>
        </w:rPr>
        <w:t xml:space="preserve">экологического </w:t>
      </w:r>
      <w:r w:rsidR="00871A56" w:rsidRPr="00871A56">
        <w:rPr>
          <w:rFonts w:ascii="Times New Roman" w:hAnsi="Times New Roman" w:cs="Times New Roman"/>
          <w:b/>
        </w:rPr>
        <w:t xml:space="preserve">контроля (надзора) </w:t>
      </w:r>
      <w:r w:rsidR="00922769" w:rsidRPr="009F1CF5">
        <w:rPr>
          <w:rFonts w:ascii="Times New Roman" w:hAnsi="Times New Roman" w:cs="Times New Roman"/>
          <w:b/>
        </w:rPr>
        <w:t xml:space="preserve">на территории Липецкой области </w:t>
      </w:r>
      <w:r w:rsidRPr="009F1CF5">
        <w:rPr>
          <w:rFonts w:ascii="Times New Roman" w:hAnsi="Times New Roman" w:cs="Times New Roman"/>
          <w:b/>
        </w:rPr>
        <w:t>на 20</w:t>
      </w:r>
      <w:r w:rsidR="007E7F3C" w:rsidRPr="009F1CF5">
        <w:rPr>
          <w:rFonts w:ascii="Times New Roman" w:hAnsi="Times New Roman" w:cs="Times New Roman"/>
          <w:b/>
        </w:rPr>
        <w:t>2</w:t>
      </w:r>
      <w:r w:rsidR="00732E29">
        <w:rPr>
          <w:rFonts w:ascii="Times New Roman" w:hAnsi="Times New Roman" w:cs="Times New Roman"/>
          <w:b/>
        </w:rPr>
        <w:t>3</w:t>
      </w:r>
      <w:r w:rsidRPr="009F1CF5">
        <w:rPr>
          <w:rFonts w:ascii="Times New Roman" w:hAnsi="Times New Roman" w:cs="Times New Roman"/>
          <w:b/>
        </w:rPr>
        <w:t xml:space="preserve"> год </w:t>
      </w:r>
    </w:p>
    <w:p w:rsidR="00C72B98" w:rsidRPr="009F1CF5" w:rsidRDefault="00C72B98" w:rsidP="008E4179">
      <w:pPr>
        <w:keepNext/>
        <w:ind w:firstLine="709"/>
        <w:contextualSpacing/>
        <w:jc w:val="center"/>
        <w:rPr>
          <w:rFonts w:ascii="Times New Roman" w:hAnsi="Times New Roman" w:cs="Times New Roman"/>
        </w:rPr>
      </w:pPr>
    </w:p>
    <w:p w:rsidR="00735B8D" w:rsidRPr="009F1CF5" w:rsidRDefault="00593EA7" w:rsidP="008E4179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35B8D" w:rsidRPr="009F1CF5">
        <w:rPr>
          <w:rFonts w:ascii="Times New Roman" w:hAnsi="Times New Roman" w:cs="Times New Roman"/>
          <w:sz w:val="24"/>
          <w:szCs w:val="24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922769" w:rsidRPr="009F1CF5">
        <w:rPr>
          <w:rFonts w:ascii="Times New Roman" w:hAnsi="Times New Roman" w:cs="Times New Roman"/>
          <w:sz w:val="24"/>
          <w:szCs w:val="24"/>
        </w:rPr>
        <w:t>:</w:t>
      </w:r>
    </w:p>
    <w:p w:rsidR="007A7910" w:rsidRPr="009F1CF5" w:rsidRDefault="007A7910" w:rsidP="008E4179">
      <w:pPr>
        <w:keepNext/>
        <w:numPr>
          <w:ilvl w:val="1"/>
          <w:numId w:val="2"/>
        </w:numPr>
        <w:tabs>
          <w:tab w:val="left" w:pos="1549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Статистические показатели состояния подконтрольной сферы.</w:t>
      </w:r>
    </w:p>
    <w:p w:rsidR="00411FC6" w:rsidRPr="00411FC6" w:rsidRDefault="000A4805" w:rsidP="008E4179">
      <w:pPr>
        <w:keepNext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0A4805">
        <w:rPr>
          <w:rFonts w:ascii="Times New Roman" w:eastAsia="Times New Roman" w:hAnsi="Times New Roman" w:cs="Times New Roman"/>
          <w:color w:val="auto"/>
        </w:rPr>
        <w:t>Предметом регионального государственного</w:t>
      </w:r>
      <w:r w:rsidR="00411FC6">
        <w:rPr>
          <w:rFonts w:ascii="Times New Roman" w:eastAsia="Times New Roman" w:hAnsi="Times New Roman" w:cs="Times New Roman"/>
          <w:color w:val="auto"/>
        </w:rPr>
        <w:t xml:space="preserve"> экологического</w:t>
      </w:r>
      <w:r w:rsidRPr="000A4805">
        <w:rPr>
          <w:rFonts w:ascii="Times New Roman" w:eastAsia="Times New Roman" w:hAnsi="Times New Roman" w:cs="Times New Roman"/>
          <w:color w:val="auto"/>
        </w:rPr>
        <w:t xml:space="preserve"> контроля (надзора) является </w:t>
      </w:r>
      <w:r w:rsidR="00871A56" w:rsidRPr="00871A56">
        <w:rPr>
          <w:rFonts w:ascii="Times New Roman" w:eastAsia="Times New Roman" w:hAnsi="Times New Roman" w:cs="Times New Roman"/>
          <w:color w:val="auto"/>
        </w:rPr>
        <w:t xml:space="preserve">соблюдение юридическими лицами, индивидуальными предпринимателями и гражданами </w:t>
      </w:r>
      <w:r w:rsidR="00411FC6" w:rsidRPr="00411FC6">
        <w:rPr>
          <w:rFonts w:ascii="Times New Roman" w:eastAsia="Times New Roman" w:hAnsi="Times New Roman" w:cs="Times New Roman"/>
          <w:color w:val="auto"/>
        </w:rPr>
        <w:t>(далее – контролируемые лица) обязательных требований в области охраны окружающей среды, включая требования, содержащиеся в разрешительных документах и установленные Федеральным законом от 10 января 2002 года № 7-ФЗ «Об охране окружающей среды», Федеральным законом от 23 ноября 1995 года № 174-ФЗ «Об экологической экспертизе», Федеральным законом от 24 июня</w:t>
      </w:r>
      <w:proofErr w:type="gramEnd"/>
      <w:r w:rsidR="00411FC6" w:rsidRPr="00411FC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411FC6" w:rsidRPr="00411FC6">
        <w:rPr>
          <w:rFonts w:ascii="Times New Roman" w:eastAsia="Times New Roman" w:hAnsi="Times New Roman" w:cs="Times New Roman"/>
          <w:color w:val="auto"/>
        </w:rPr>
        <w:t>1998 года № 89-ФЗ «Об отходах производства и потребления», Федеральным законом от 4 мая 1999 года № 96-ФЗ «Об охране атмосферного воздуха», Градостроительным кодексом Российской Федерации, Водным кодексом Российской Федерации, Федеральным законом от 27 июля 2006 года № 149-ФЗ «Об информации, информационных технологиях и о защите информации», Федеральным законом от 7 декабря 2011 года № 416-ФЗ «О водоснабжении и водоотведении», Федеральным законом от 21</w:t>
      </w:r>
      <w:proofErr w:type="gramEnd"/>
      <w:r w:rsidR="00411FC6" w:rsidRPr="00411FC6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="00411FC6" w:rsidRPr="00411FC6">
        <w:rPr>
          <w:rFonts w:ascii="Times New Roman" w:eastAsia="Times New Roman" w:hAnsi="Times New Roman" w:cs="Times New Roman"/>
          <w:color w:val="auto"/>
        </w:rPr>
        <w:t>июля 2014 года № 219-ФЗ «О внесении изменений в Федеральный закон «Об охране окружающей среды» и отдельные законодательные акты Российской Федерации», Федеральным законом от 26 июля 2019 года № 195-ФЗ «О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воздуха» и принятыми в соответствии с ними иными нормативными правовыми</w:t>
      </w:r>
      <w:proofErr w:type="gramEnd"/>
      <w:r w:rsidR="00411FC6" w:rsidRPr="00411FC6">
        <w:rPr>
          <w:rFonts w:ascii="Times New Roman" w:eastAsia="Times New Roman" w:hAnsi="Times New Roman" w:cs="Times New Roman"/>
          <w:color w:val="auto"/>
        </w:rPr>
        <w:t xml:space="preserve"> актами Российской Федерации, законами и иными нормативными правовыми актами Липецкой области в отношении объектов, не подлежащих федеральному государственному экологическому контролю (надзору);</w:t>
      </w:r>
    </w:p>
    <w:p w:rsidR="00411FC6" w:rsidRPr="00411FC6" w:rsidRDefault="00411FC6" w:rsidP="008E4179">
      <w:pPr>
        <w:keepNext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11FC6">
        <w:rPr>
          <w:rFonts w:ascii="Times New Roman" w:eastAsia="Times New Roman" w:hAnsi="Times New Roman" w:cs="Times New Roman"/>
          <w:color w:val="auto"/>
        </w:rP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законом от 27 декабря 2002 года № 184-ФЗ «О техническом регулировании», в том числе:</w:t>
      </w:r>
    </w:p>
    <w:p w:rsidR="00411FC6" w:rsidRPr="00411FC6" w:rsidRDefault="00411FC6" w:rsidP="008E4179">
      <w:pPr>
        <w:keepNext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11FC6">
        <w:rPr>
          <w:rFonts w:ascii="Times New Roman" w:eastAsia="Times New Roman" w:hAnsi="Times New Roman" w:cs="Times New Roman"/>
          <w:color w:val="auto"/>
        </w:rPr>
        <w:t>технический регламент о безопасности объектов внутреннего водного транспорта, утвержденный постановлением Правительства Российской Федерации от 12 августа 2010 года № 623;</w:t>
      </w:r>
    </w:p>
    <w:p w:rsidR="00411FC6" w:rsidRPr="00411FC6" w:rsidRDefault="00411FC6" w:rsidP="008E4179">
      <w:pPr>
        <w:keepNext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11FC6">
        <w:rPr>
          <w:rFonts w:ascii="Times New Roman" w:eastAsia="Times New Roman" w:hAnsi="Times New Roman" w:cs="Times New Roman"/>
          <w:color w:val="auto"/>
        </w:rPr>
        <w:t>технический регламент Таможенного союза «О безопасности маломерных судов», принятый Решением Совета Евразийской экономической комиссии от 15 июня 2012 года № 33;</w:t>
      </w:r>
    </w:p>
    <w:p w:rsidR="00411FC6" w:rsidRPr="00411FC6" w:rsidRDefault="00411FC6" w:rsidP="008E4179">
      <w:pPr>
        <w:keepNext/>
        <w:ind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411FC6">
        <w:rPr>
          <w:rFonts w:ascii="Times New Roman" w:eastAsia="Times New Roman" w:hAnsi="Times New Roman" w:cs="Times New Roman"/>
          <w:color w:val="auto"/>
        </w:rPr>
        <w:t>технический регламент Таможенного союза «О требованиях к смазочным материалам, маслам и специальным жидкостям», принятый Решением Совета Евразийской экономической комиссии от 20 июля 2012 года № 59.</w:t>
      </w:r>
    </w:p>
    <w:p w:rsidR="000A4805" w:rsidRPr="000A4805" w:rsidRDefault="000A4805" w:rsidP="008E4179">
      <w:pPr>
        <w:keepNext/>
        <w:ind w:right="-1" w:firstLine="709"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Региональный государственный контроль (надзор) осуществляется в отношении следующих контролируемых лиц:</w:t>
      </w:r>
    </w:p>
    <w:p w:rsidR="000A4805" w:rsidRPr="000A4805" w:rsidRDefault="000A4805" w:rsidP="008E4179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1) юридических лиц;</w:t>
      </w:r>
    </w:p>
    <w:p w:rsidR="000A4805" w:rsidRPr="000A4805" w:rsidRDefault="000A4805" w:rsidP="008E4179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 xml:space="preserve">2) индивидуальных предпринимателей; </w:t>
      </w:r>
    </w:p>
    <w:p w:rsidR="000A4805" w:rsidRDefault="000A4805" w:rsidP="008E4179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A4805">
        <w:rPr>
          <w:rFonts w:ascii="Times New Roman" w:eastAsia="Times New Roman" w:hAnsi="Times New Roman" w:cs="Times New Roman"/>
          <w:color w:val="auto"/>
        </w:rPr>
        <w:t>3) граждан.</w:t>
      </w:r>
    </w:p>
    <w:p w:rsidR="000A4805" w:rsidRDefault="001F3697" w:rsidP="008E4179">
      <w:pPr>
        <w:keepNext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F3697">
        <w:rPr>
          <w:rFonts w:ascii="Times New Roman" w:eastAsia="Times New Roman" w:hAnsi="Times New Roman" w:cs="Times New Roman"/>
          <w:color w:val="auto"/>
        </w:rPr>
        <w:t>Государственный контроль (надзор), муниципальный контроль осуществляются на основе управления рисками причинения вреда (ущерба), определяющего выбор профилактических мероприятий и контрольных (надзорных) мероприятий, их содержание (в том числе объем проверяемых обязательных требований), интенсивность и результаты.</w:t>
      </w:r>
    </w:p>
    <w:p w:rsidR="007A7910" w:rsidRDefault="007A7910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Данные сведений ведомственных статистических наблюдений </w:t>
      </w:r>
      <w:r w:rsidR="000A4805">
        <w:rPr>
          <w:rFonts w:ascii="Times New Roman" w:hAnsi="Times New Roman" w:cs="Times New Roman"/>
        </w:rPr>
        <w:t>приведены в таблице.</w:t>
      </w:r>
    </w:p>
    <w:p w:rsidR="000A4805" w:rsidRPr="009F1CF5" w:rsidRDefault="000A4805" w:rsidP="008E4179">
      <w:pPr>
        <w:keepNext/>
        <w:ind w:firstLine="709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9"/>
        <w:gridCol w:w="950"/>
        <w:gridCol w:w="850"/>
        <w:gridCol w:w="1134"/>
        <w:gridCol w:w="992"/>
        <w:gridCol w:w="927"/>
        <w:gridCol w:w="1051"/>
      </w:tblGrid>
      <w:tr w:rsidR="00732E29" w:rsidRPr="001F3697" w:rsidTr="00732E29">
        <w:trPr>
          <w:trHeight w:hRule="exact" w:val="2268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ind w:hanging="10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ind w:hanging="10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ind w:hanging="10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ind w:hanging="10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ind w:hanging="10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2019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E29" w:rsidRPr="00732E29" w:rsidRDefault="00732E29" w:rsidP="00732E29">
            <w:pPr>
              <w:keepNext/>
              <w:framePr w:w="10483" w:wrap="notBeside" w:vAnchor="text" w:hAnchor="text" w:xAlign="center" w:y="1"/>
              <w:ind w:hanging="10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32E29">
              <w:rPr>
                <w:rStyle w:val="22"/>
                <w:rFonts w:eastAsia="Courier New"/>
                <w:sz w:val="24"/>
                <w:szCs w:val="24"/>
              </w:rPr>
              <w:t>2020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32E29" w:rsidRPr="00732E29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32E29">
              <w:rPr>
                <w:rFonts w:ascii="Times New Roman" w:hAnsi="Times New Roman" w:cs="Times New Roman"/>
                <w:u w:val="single"/>
              </w:rPr>
              <w:t>2021</w:t>
            </w:r>
          </w:p>
        </w:tc>
      </w:tr>
      <w:tr w:rsidR="00732E29" w:rsidRPr="001F3697" w:rsidTr="00732E29">
        <w:trPr>
          <w:trHeight w:hRule="exact" w:val="1713"/>
          <w:jc w:val="center"/>
        </w:trPr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bookmarkStart w:id="0" w:name="_GoBack"/>
            <w:r w:rsidRPr="001F3697">
              <w:rPr>
                <w:rStyle w:val="22"/>
                <w:rFonts w:eastAsia="Courier New"/>
                <w:sz w:val="24"/>
                <w:szCs w:val="24"/>
              </w:rPr>
              <w:t>Число дел об административных правонарушениях, возбужденных и рассмотренных должностными лицами управления экологии и природных ресурсов Липецкой области (далее — Управление экологии) (ед.)</w:t>
            </w:r>
            <w:bookmarkEnd w:id="0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980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693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527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29" w:rsidRPr="001F3697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</w:rPr>
            </w:pPr>
            <w:r w:rsidRPr="001F3697">
              <w:rPr>
                <w:rStyle w:val="22"/>
                <w:rFonts w:eastAsia="Courier New"/>
                <w:sz w:val="24"/>
                <w:szCs w:val="24"/>
              </w:rPr>
              <w:t>449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2E29" w:rsidRPr="00732E29" w:rsidRDefault="00732E29" w:rsidP="00732E29">
            <w:pPr>
              <w:keepNext/>
              <w:framePr w:w="10483" w:wrap="notBeside" w:vAnchor="text" w:hAnchor="text" w:xAlign="center" w:y="1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732E29">
              <w:rPr>
                <w:rFonts w:ascii="Times New Roman" w:hAnsi="Times New Roman" w:cs="Times New Roman"/>
                <w:u w:val="single"/>
              </w:rPr>
              <w:t>567</w:t>
            </w:r>
          </w:p>
        </w:tc>
      </w:tr>
    </w:tbl>
    <w:p w:rsidR="00510C51" w:rsidRDefault="00DB6D79" w:rsidP="00510C51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proofErr w:type="gramStart"/>
      <w:r w:rsidRPr="00676A68">
        <w:rPr>
          <w:rFonts w:ascii="Times New Roman" w:eastAsia="Times New Roman" w:hAnsi="Times New Roman" w:cs="Times New Roman"/>
          <w:color w:val="auto"/>
        </w:rPr>
        <w:t xml:space="preserve">Типовые нарушения, выявляемые </w:t>
      </w:r>
      <w:r w:rsidR="00510C51" w:rsidRPr="00D67FD4">
        <w:rPr>
          <w:rFonts w:ascii="Times New Roman" w:eastAsia="Times New Roman" w:hAnsi="Times New Roman" w:cs="Times New Roman"/>
          <w:color w:val="auto"/>
        </w:rPr>
        <w:t>в сфере охраны окружающей среды:</w:t>
      </w:r>
      <w:r w:rsidR="00510C51">
        <w:rPr>
          <w:rFonts w:ascii="Times New Roman" w:eastAsia="Times New Roman" w:hAnsi="Times New Roman" w:cs="Times New Roman"/>
          <w:color w:val="auto"/>
        </w:rPr>
        <w:t xml:space="preserve"> с</w:t>
      </w:r>
      <w:r w:rsidR="00510C51" w:rsidRPr="00510C51">
        <w:rPr>
          <w:rFonts w:ascii="Times New Roman" w:eastAsia="Times New Roman" w:hAnsi="Times New Roman" w:cs="Times New Roman"/>
          <w:color w:val="auto"/>
        </w:rPr>
        <w:t>татья 8.1 КоАП РФ - несоблюдение экологических требований при эксплуатации предприяти</w:t>
      </w:r>
      <w:r w:rsidR="00510C51">
        <w:rPr>
          <w:rFonts w:ascii="Times New Roman" w:eastAsia="Times New Roman" w:hAnsi="Times New Roman" w:cs="Times New Roman"/>
          <w:color w:val="auto"/>
        </w:rPr>
        <w:t>й, сооружений или иных объектов</w:t>
      </w:r>
      <w:r w:rsidR="00510C51" w:rsidRPr="00510C51">
        <w:rPr>
          <w:rFonts w:ascii="Times New Roman" w:eastAsia="Times New Roman" w:hAnsi="Times New Roman" w:cs="Times New Roman"/>
          <w:color w:val="auto"/>
        </w:rPr>
        <w:t>;</w:t>
      </w:r>
      <w:r w:rsidR="00510C51">
        <w:rPr>
          <w:rFonts w:ascii="Times New Roman" w:eastAsia="Times New Roman" w:hAnsi="Times New Roman" w:cs="Times New Roman"/>
          <w:color w:val="auto"/>
        </w:rPr>
        <w:t xml:space="preserve"> с</w:t>
      </w:r>
      <w:r w:rsidR="00510C51" w:rsidRPr="00510C51">
        <w:rPr>
          <w:rFonts w:ascii="Times New Roman" w:eastAsia="Times New Roman" w:hAnsi="Times New Roman" w:cs="Times New Roman"/>
          <w:color w:val="auto"/>
        </w:rPr>
        <w:t>татья 8.5 КоАП РФ - сокрытие или искажение экологической информации;</w:t>
      </w:r>
      <w:r w:rsidR="00510C51">
        <w:rPr>
          <w:rFonts w:ascii="Times New Roman" w:eastAsia="Times New Roman" w:hAnsi="Times New Roman" w:cs="Times New Roman"/>
          <w:color w:val="auto"/>
        </w:rPr>
        <w:t xml:space="preserve"> с</w:t>
      </w:r>
      <w:r w:rsidR="00510C51" w:rsidRPr="00510C51">
        <w:rPr>
          <w:rFonts w:ascii="Times New Roman" w:eastAsia="Times New Roman" w:hAnsi="Times New Roman" w:cs="Times New Roman"/>
          <w:color w:val="auto"/>
        </w:rPr>
        <w:t>татья 8.46 КоАП РФ - 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</w:t>
      </w:r>
      <w:proofErr w:type="gramEnd"/>
      <w:r w:rsidR="00510C51" w:rsidRPr="00510C51">
        <w:rPr>
          <w:rFonts w:ascii="Times New Roman" w:eastAsia="Times New Roman" w:hAnsi="Times New Roman" w:cs="Times New Roman"/>
          <w:color w:val="auto"/>
        </w:rPr>
        <w:t xml:space="preserve"> окружающую среду, представлению сведений дл</w:t>
      </w:r>
      <w:r w:rsidR="00510C51">
        <w:rPr>
          <w:rFonts w:ascii="Times New Roman" w:eastAsia="Times New Roman" w:hAnsi="Times New Roman" w:cs="Times New Roman"/>
          <w:color w:val="auto"/>
        </w:rPr>
        <w:t>я актуализации учетных сведений; ч</w:t>
      </w:r>
      <w:r w:rsidR="00510C51" w:rsidRPr="00510C51">
        <w:rPr>
          <w:rFonts w:ascii="Times New Roman" w:eastAsia="Times New Roman" w:hAnsi="Times New Roman" w:cs="Times New Roman"/>
          <w:color w:val="auto"/>
        </w:rPr>
        <w:t>асть 1 статьи 8.2 КоАП РФ -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за исключением случаев, предусмотренных статьей 8.2.3 настоящего Кодекса</w:t>
      </w:r>
      <w:r w:rsidR="00510C51">
        <w:rPr>
          <w:rFonts w:ascii="Times New Roman" w:eastAsia="Times New Roman" w:hAnsi="Times New Roman" w:cs="Times New Roman"/>
          <w:color w:val="auto"/>
        </w:rPr>
        <w:t>; ч</w:t>
      </w:r>
      <w:r w:rsidR="00510C51" w:rsidRPr="00510C51">
        <w:rPr>
          <w:rFonts w:ascii="Times New Roman" w:eastAsia="Times New Roman" w:hAnsi="Times New Roman" w:cs="Times New Roman"/>
          <w:color w:val="auto"/>
        </w:rPr>
        <w:t>асть 1 статьи 8.14 КоАП РФ - нарушение правил водопользования при заборе воды, без изъятия воды и при сбро</w:t>
      </w:r>
      <w:r w:rsidR="00510C51">
        <w:rPr>
          <w:rFonts w:ascii="Times New Roman" w:eastAsia="Times New Roman" w:hAnsi="Times New Roman" w:cs="Times New Roman"/>
          <w:color w:val="auto"/>
        </w:rPr>
        <w:t xml:space="preserve">се сточных вод в водные объекты; </w:t>
      </w:r>
    </w:p>
    <w:p w:rsidR="001F3697" w:rsidRPr="001F3697" w:rsidRDefault="001F3697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При осуществлении регионального государственного контроля (надзора) объекты контроля (надзора) относятся к одной из следующих категорий риска причинения вреда (ущерба) охраняемым законом ценностям (далее – категории риска):</w:t>
      </w:r>
    </w:p>
    <w:p w:rsidR="001F3697" w:rsidRPr="001F3697" w:rsidRDefault="001F3697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1) высокий риск;</w:t>
      </w:r>
    </w:p>
    <w:p w:rsidR="001F3697" w:rsidRPr="001F3697" w:rsidRDefault="001F3697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2) значительный риск;</w:t>
      </w:r>
    </w:p>
    <w:p w:rsidR="001F3697" w:rsidRPr="001F3697" w:rsidRDefault="001F3697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3) средний риск;</w:t>
      </w:r>
    </w:p>
    <w:p w:rsidR="001F3697" w:rsidRPr="001F3697" w:rsidRDefault="001F3697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4) умеренный риск;</w:t>
      </w:r>
    </w:p>
    <w:p w:rsidR="001F3697" w:rsidRDefault="001F3697" w:rsidP="008E4179">
      <w:pPr>
        <w:keepNext/>
        <w:ind w:firstLine="709"/>
        <w:contextualSpacing/>
        <w:jc w:val="both"/>
        <w:rPr>
          <w:rFonts w:ascii="Times New Roman" w:hAnsi="Times New Roman" w:cs="Times New Roman"/>
          <w:highlight w:val="yellow"/>
        </w:rPr>
      </w:pPr>
      <w:r w:rsidRPr="001F3697">
        <w:rPr>
          <w:rFonts w:ascii="Times New Roman" w:hAnsi="Times New Roman" w:cs="Times New Roman"/>
        </w:rPr>
        <w:t>5) низкий риск.</w:t>
      </w:r>
    </w:p>
    <w:p w:rsidR="007A7910" w:rsidRPr="001F3697" w:rsidRDefault="000A4805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В</w:t>
      </w:r>
      <w:r w:rsidR="007A7910" w:rsidRPr="001F3697">
        <w:rPr>
          <w:rFonts w:ascii="Times New Roman" w:hAnsi="Times New Roman" w:cs="Times New Roman"/>
        </w:rPr>
        <w:t xml:space="preserve"> последние 4 года наблюдается тенденция к снижению количества проверок, что обусловлено снижением общей административной нагрузки на субъекты хозяйственной деятельности и смещением ориентира надзорного органа на проведение проверок предприятий, относящихся к категориям высокой значительного, среднего и умеренного риска, которые формируют основную долю негативного воздействия на окружающую среду.</w:t>
      </w:r>
    </w:p>
    <w:p w:rsidR="007A7910" w:rsidRPr="001F3697" w:rsidRDefault="007A7910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1F3697">
        <w:rPr>
          <w:rFonts w:ascii="Times New Roman" w:hAnsi="Times New Roman" w:cs="Times New Roman"/>
        </w:rPr>
        <w:t>Плановые проверки объектов, относящихся к категории низкого риска, не проводятся.</w:t>
      </w:r>
    </w:p>
    <w:p w:rsidR="00293899" w:rsidRPr="009F1CF5" w:rsidRDefault="00293899" w:rsidP="008E4179">
      <w:pPr>
        <w:keepNext/>
        <w:numPr>
          <w:ilvl w:val="1"/>
          <w:numId w:val="2"/>
        </w:numPr>
        <w:tabs>
          <w:tab w:val="left" w:pos="143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ключевых наиболее значимых рисков, их распределение в зависимости от видов контрольных субъектов (объектов), территорий, видов экономической деятельности и динамика их изменений за отчетный год.</w:t>
      </w:r>
    </w:p>
    <w:p w:rsidR="006D7B37" w:rsidRDefault="00293899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Ключевым риском является вероятность причинения вреда окружающей среде </w:t>
      </w:r>
      <w:r w:rsidRPr="00EA0FA1">
        <w:rPr>
          <w:rFonts w:ascii="Times New Roman" w:hAnsi="Times New Roman" w:cs="Times New Roman"/>
        </w:rPr>
        <w:t>юридическими лицами и индивидуальными предпринимателями, осуществляющими хозяйственную и иную деятельность</w:t>
      </w:r>
      <w:r w:rsidR="00C97C9A" w:rsidRPr="00EA0FA1">
        <w:rPr>
          <w:rFonts w:ascii="Times New Roman" w:hAnsi="Times New Roman" w:cs="Times New Roman"/>
        </w:rPr>
        <w:t xml:space="preserve"> на объектах регионального государственного контроля (надзора)</w:t>
      </w:r>
      <w:r w:rsidR="006D7B37" w:rsidRPr="00EA0FA1">
        <w:rPr>
          <w:rFonts w:ascii="Times New Roman" w:hAnsi="Times New Roman" w:cs="Times New Roman"/>
        </w:rPr>
        <w:t xml:space="preserve">, при осуществлении которой должны соблюдаться обязательные требования в области использования и охраны </w:t>
      </w:r>
      <w:r w:rsidR="00EA0FA1" w:rsidRPr="00EA0FA1">
        <w:rPr>
          <w:rFonts w:ascii="Times New Roman" w:eastAsia="Times New Roman" w:hAnsi="Times New Roman" w:cs="Times New Roman"/>
          <w:color w:val="auto"/>
        </w:rPr>
        <w:t>особо</w:t>
      </w:r>
      <w:r w:rsidR="00EA0FA1" w:rsidRPr="00871A56">
        <w:rPr>
          <w:rFonts w:ascii="Times New Roman" w:eastAsia="Times New Roman" w:hAnsi="Times New Roman" w:cs="Times New Roman"/>
          <w:color w:val="auto"/>
        </w:rPr>
        <w:t xml:space="preserve"> охраняемых природных территорий</w:t>
      </w:r>
      <w:r w:rsidR="006D7B37" w:rsidRPr="001F3697">
        <w:rPr>
          <w:rFonts w:ascii="Times New Roman" w:hAnsi="Times New Roman" w:cs="Times New Roman"/>
        </w:rPr>
        <w:t>.</w:t>
      </w:r>
    </w:p>
    <w:p w:rsidR="00293899" w:rsidRPr="009F1CF5" w:rsidRDefault="00293899" w:rsidP="008E4179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текущих и ожидаемых тенденций, которые могут оказать воздействие на состояние подконтрольной сферы.</w:t>
      </w:r>
    </w:p>
    <w:p w:rsidR="00293899" w:rsidRPr="009F1CF5" w:rsidRDefault="00293899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 xml:space="preserve">Совершенствование нормативной правовой </w:t>
      </w:r>
      <w:r w:rsidRPr="00D67FD4">
        <w:rPr>
          <w:rFonts w:ascii="Times New Roman" w:hAnsi="Times New Roman" w:cs="Times New Roman"/>
        </w:rPr>
        <w:t xml:space="preserve">базы в сфере </w:t>
      </w:r>
      <w:r w:rsidR="00A234ED" w:rsidRPr="00D67FD4">
        <w:rPr>
          <w:rFonts w:ascii="Times New Roman" w:eastAsia="Times New Roman" w:hAnsi="Times New Roman" w:cs="Times New Roman"/>
          <w:color w:val="auto"/>
        </w:rPr>
        <w:t xml:space="preserve">охраны </w:t>
      </w:r>
      <w:r w:rsidR="00D25078" w:rsidRPr="00D67FD4">
        <w:rPr>
          <w:rFonts w:ascii="Times New Roman" w:eastAsia="Times New Roman" w:hAnsi="Times New Roman" w:cs="Times New Roman"/>
          <w:color w:val="auto"/>
        </w:rPr>
        <w:t>окружающей среды</w:t>
      </w:r>
      <w:r w:rsidRPr="00D67FD4">
        <w:rPr>
          <w:rFonts w:ascii="Times New Roman" w:hAnsi="Times New Roman" w:cs="Times New Roman"/>
        </w:rPr>
        <w:t>,</w:t>
      </w:r>
      <w:r w:rsidRPr="009F1CF5">
        <w:rPr>
          <w:rFonts w:ascii="Times New Roman" w:hAnsi="Times New Roman" w:cs="Times New Roman"/>
        </w:rPr>
        <w:t xml:space="preserve"> в том числе, исключение избыточных, дублирующих и устаревших обязательных требований, дифференциация обязательных требований в зависимости от категории объектов, оказывающих негативное воздействие на окружающую среду, ужесточение санкций на отдельные экологические правонарушения, повышение квалификации руководителей и работников </w:t>
      </w:r>
      <w:r w:rsidRPr="009F1CF5">
        <w:rPr>
          <w:rFonts w:ascii="Times New Roman" w:hAnsi="Times New Roman" w:cs="Times New Roman"/>
        </w:rPr>
        <w:lastRenderedPageBreak/>
        <w:t>поднадзорных субъектов могут способствовать снижению количества экологических правонарушений.</w:t>
      </w:r>
      <w:proofErr w:type="gramEnd"/>
    </w:p>
    <w:p w:rsidR="00293899" w:rsidRPr="009F1CF5" w:rsidRDefault="00293899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В то же время, возникновение чрезвычайных ситуаций природного и техногенного характера, а также несоблюдение хозяйствующими субъектами обязательных требований может привести к случаям причинения крупного ущерба окружающей среде.</w:t>
      </w:r>
    </w:p>
    <w:p w:rsidR="001401BD" w:rsidRPr="009F1CF5" w:rsidRDefault="001401BD" w:rsidP="008E4179">
      <w:pPr>
        <w:keepNext/>
        <w:numPr>
          <w:ilvl w:val="1"/>
          <w:numId w:val="2"/>
        </w:numPr>
        <w:tabs>
          <w:tab w:val="left" w:pos="1558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Описание текущего уровня развития профилактических мероприятий.</w:t>
      </w:r>
    </w:p>
    <w:p w:rsidR="001401BD" w:rsidRPr="009F1CF5" w:rsidRDefault="001401BD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 xml:space="preserve">Управление экологии в целях предупреждения нарушений подконтрольными субъектами обязательных требований, соблюдение которых оценивается при проведении мероприятий по контролю и надзору, устранения причин, факторов и условий, способствующих нарушениям обязательных требований, осуществляет мероприятия по профилактике нарушений обязательных требований в сфере </w:t>
      </w:r>
      <w:r w:rsidR="00A234ED" w:rsidRPr="00871A56">
        <w:rPr>
          <w:rFonts w:ascii="Times New Roman" w:eastAsia="Times New Roman" w:hAnsi="Times New Roman" w:cs="Times New Roman"/>
          <w:color w:val="auto"/>
        </w:rPr>
        <w:t>охраны и использования особо охраняемых природных территорий</w:t>
      </w:r>
      <w:r w:rsidRPr="009F1CF5">
        <w:rPr>
          <w:rFonts w:ascii="Times New Roman" w:hAnsi="Times New Roman" w:cs="Times New Roman"/>
        </w:rPr>
        <w:t xml:space="preserve"> в соответствии с ежегодно утверждаемой программой профилактики нарушений, в том числе:</w:t>
      </w:r>
      <w:proofErr w:type="gramEnd"/>
    </w:p>
    <w:p w:rsidR="001401BD" w:rsidRPr="009F1CF5" w:rsidRDefault="001401BD" w:rsidP="008E4179">
      <w:pPr>
        <w:keepNext/>
        <w:numPr>
          <w:ilvl w:val="0"/>
          <w:numId w:val="10"/>
        </w:numPr>
        <w:tabs>
          <w:tab w:val="left" w:pos="112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обеспечивает размещение и актуализацию на официальном сайте в сети "Интернет" перечня нормативных правовых актов или их отдельных частей, содержащих обязательные требования, оценка соблюдения которых является предметом государственного контроля (надзора), а также текстов соответствующих нормативных правовых актов;</w:t>
      </w:r>
    </w:p>
    <w:p w:rsidR="001401BD" w:rsidRPr="009F1CF5" w:rsidRDefault="001401BD" w:rsidP="008E4179">
      <w:pPr>
        <w:keepNext/>
        <w:numPr>
          <w:ilvl w:val="0"/>
          <w:numId w:val="10"/>
        </w:numPr>
        <w:tabs>
          <w:tab w:val="left" w:pos="1039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информирование юридических лиц и индивидуальных предпринимателей, граждан по вопросам соблюдения обязательных требований, в том числе посредством: разработки и опубликования руководств (информационных писем и др.) по соблюдению обязательных требований; проведения совещаний, семинаров и конференций, разъяснительной работы в средствах массовой информации и иными способами. В случае изменения обязательных требований распространяет комментарии о содержании новы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нормативных правовых актов, устанавливающих обязательные требования, внесенны</w:t>
      </w:r>
      <w:r w:rsidR="005122B3">
        <w:rPr>
          <w:rFonts w:ascii="Times New Roman" w:hAnsi="Times New Roman" w:cs="Times New Roman"/>
        </w:rPr>
        <w:t xml:space="preserve">х </w:t>
      </w:r>
      <w:r w:rsidRPr="009F1CF5">
        <w:rPr>
          <w:rFonts w:ascii="Times New Roman" w:hAnsi="Times New Roman" w:cs="Times New Roman"/>
        </w:rPr>
        <w:t>изменениях в действующие акты, сроках и порядке вступления их в действие, а такж</w:t>
      </w:r>
      <w:r w:rsidR="005122B3"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рекомендации о проведении необходимых организационных, технически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мероприятий, направленных на внедрение и обеспечение соблюдения обязательны</w:t>
      </w:r>
      <w:r w:rsidR="005122B3">
        <w:rPr>
          <w:rFonts w:ascii="Times New Roman" w:hAnsi="Times New Roman" w:cs="Times New Roman"/>
        </w:rPr>
        <w:t>х</w:t>
      </w:r>
      <w:r w:rsidRPr="009F1CF5">
        <w:rPr>
          <w:rFonts w:ascii="Times New Roman" w:hAnsi="Times New Roman" w:cs="Times New Roman"/>
        </w:rPr>
        <w:t xml:space="preserve"> требований;</w:t>
      </w:r>
    </w:p>
    <w:p w:rsidR="001401BD" w:rsidRPr="009F1CF5" w:rsidRDefault="001401BD" w:rsidP="008E4179">
      <w:pPr>
        <w:keepNext/>
        <w:numPr>
          <w:ilvl w:val="0"/>
          <w:numId w:val="10"/>
        </w:numPr>
        <w:tabs>
          <w:tab w:val="left" w:pos="1235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 xml:space="preserve">Проводит системную работу с органами исполнительной власти 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прокуратуры по обеспечению законности применения административных мер </w:t>
      </w:r>
      <w:r w:rsidR="003906B9">
        <w:rPr>
          <w:rFonts w:ascii="Times New Roman" w:hAnsi="Times New Roman" w:cs="Times New Roman"/>
        </w:rPr>
        <w:t>в</w:t>
      </w:r>
      <w:r w:rsidRPr="009F1CF5">
        <w:rPr>
          <w:rFonts w:ascii="Times New Roman" w:hAnsi="Times New Roman" w:cs="Times New Roman"/>
        </w:rPr>
        <w:t xml:space="preserve"> отношении нарушителей природоохранного законодательства.</w:t>
      </w:r>
    </w:p>
    <w:p w:rsidR="001401BD" w:rsidRPr="009F1CF5" w:rsidRDefault="001401BD" w:rsidP="008E4179">
      <w:pPr>
        <w:keepNext/>
        <w:numPr>
          <w:ilvl w:val="0"/>
          <w:numId w:val="10"/>
        </w:numPr>
        <w:tabs>
          <w:tab w:val="left" w:pos="1170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Осуществляет взаимодействие и совместную работу с представителям</w:t>
      </w:r>
      <w:r w:rsidR="003906B9">
        <w:rPr>
          <w:rFonts w:ascii="Times New Roman" w:hAnsi="Times New Roman" w:cs="Times New Roman"/>
        </w:rPr>
        <w:t>и</w:t>
      </w:r>
      <w:r w:rsidRPr="009F1CF5">
        <w:rPr>
          <w:rFonts w:ascii="Times New Roman" w:hAnsi="Times New Roman" w:cs="Times New Roman"/>
        </w:rPr>
        <w:t xml:space="preserve"> природоохранных служб и ведомств, профильных общественных организаций </w:t>
      </w:r>
      <w:r w:rsidR="005122B3" w:rsidRPr="005122B3">
        <w:rPr>
          <w:rStyle w:val="12pt-1pt"/>
          <w:rFonts w:eastAsia="Courier New"/>
          <w:i w:val="0"/>
        </w:rPr>
        <w:t>и</w:t>
      </w:r>
      <w:r w:rsidRPr="005122B3">
        <w:rPr>
          <w:rStyle w:val="12pt-1pt"/>
          <w:rFonts w:eastAsia="Courier New"/>
          <w:i w:val="0"/>
        </w:rPr>
        <w:t xml:space="preserve"> </w:t>
      </w:r>
      <w:r w:rsidRPr="009F1CF5">
        <w:rPr>
          <w:rFonts w:ascii="Times New Roman" w:hAnsi="Times New Roman" w:cs="Times New Roman"/>
        </w:rPr>
        <w:t>объединений и других компетентных органов по пресечению противоправных действий со стороны юридических лиц, индивидуальных предпринимателей и граждан, осуществляющих хозяйственную и иную деятельность.</w:t>
      </w:r>
    </w:p>
    <w:p w:rsidR="001401BD" w:rsidRPr="009F1CF5" w:rsidRDefault="001401BD" w:rsidP="008E4179">
      <w:pPr>
        <w:keepNext/>
        <w:numPr>
          <w:ilvl w:val="0"/>
          <w:numId w:val="10"/>
        </w:numPr>
        <w:tabs>
          <w:tab w:val="left" w:pos="1116"/>
        </w:tabs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Обеспечивает регулярное (не реже одного раза в год) обобщение практики осуществления контрольной (надзорной) деятельности в сфере компетенции Управления экологии и размещение на официальном сайте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и гражданами, осуществляющими хозяйственную и иную деятельность</w:t>
      </w:r>
      <w:proofErr w:type="gramEnd"/>
      <w:r w:rsidRPr="009F1CF5">
        <w:rPr>
          <w:rFonts w:ascii="Times New Roman" w:hAnsi="Times New Roman" w:cs="Times New Roman"/>
        </w:rPr>
        <w:t xml:space="preserve"> в целях недопущения таких нарушений.</w:t>
      </w:r>
    </w:p>
    <w:p w:rsidR="0023169A" w:rsidRPr="009F1CF5" w:rsidRDefault="001401BD" w:rsidP="008E4179">
      <w:pPr>
        <w:keepNext/>
        <w:numPr>
          <w:ilvl w:val="1"/>
          <w:numId w:val="2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9F1CF5">
        <w:rPr>
          <w:rFonts w:ascii="Times New Roman" w:hAnsi="Times New Roman" w:cs="Times New Roman"/>
        </w:rPr>
        <w:t>Характеристика проблем, на решение которых направлена программа профилактики:</w:t>
      </w:r>
      <w:r w:rsidR="00DD253F" w:rsidRPr="009F1CF5">
        <w:rPr>
          <w:rFonts w:ascii="Times New Roman" w:hAnsi="Times New Roman" w:cs="Times New Roman"/>
        </w:rPr>
        <w:t xml:space="preserve"> основными </w:t>
      </w:r>
      <w:r w:rsidR="0023169A" w:rsidRPr="009F1CF5">
        <w:rPr>
          <w:rFonts w:ascii="Times New Roman" w:hAnsi="Times New Roman" w:cs="Times New Roman"/>
        </w:rPr>
        <w:t>нарушения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>, выявляемы</w:t>
      </w:r>
      <w:r w:rsidR="00DD253F" w:rsidRPr="009F1CF5">
        <w:rPr>
          <w:rFonts w:ascii="Times New Roman" w:hAnsi="Times New Roman" w:cs="Times New Roman"/>
        </w:rPr>
        <w:t>ми</w:t>
      </w:r>
      <w:r w:rsidR="0023169A" w:rsidRPr="009F1CF5">
        <w:rPr>
          <w:rFonts w:ascii="Times New Roman" w:hAnsi="Times New Roman" w:cs="Times New Roman"/>
        </w:rPr>
        <w:t xml:space="preserve"> в </w:t>
      </w:r>
      <w:r w:rsidR="0023169A" w:rsidRPr="00D67FD4">
        <w:rPr>
          <w:rFonts w:ascii="Times New Roman" w:hAnsi="Times New Roman" w:cs="Times New Roman"/>
        </w:rPr>
        <w:t xml:space="preserve">сфере </w:t>
      </w:r>
      <w:r w:rsidR="00A234ED" w:rsidRPr="00D67FD4">
        <w:rPr>
          <w:rFonts w:ascii="Times New Roman" w:eastAsia="Times New Roman" w:hAnsi="Times New Roman" w:cs="Times New Roman"/>
          <w:color w:val="auto"/>
        </w:rPr>
        <w:t xml:space="preserve">охраны </w:t>
      </w:r>
      <w:r w:rsidR="00D25078" w:rsidRPr="00D67FD4">
        <w:rPr>
          <w:rFonts w:ascii="Times New Roman" w:eastAsia="Times New Roman" w:hAnsi="Times New Roman" w:cs="Times New Roman"/>
          <w:color w:val="auto"/>
        </w:rPr>
        <w:t>окружающей среды</w:t>
      </w:r>
      <w:r w:rsidR="00D25078">
        <w:rPr>
          <w:rFonts w:ascii="Times New Roman" w:eastAsia="Times New Roman" w:hAnsi="Times New Roman" w:cs="Times New Roman"/>
          <w:color w:val="auto"/>
        </w:rPr>
        <w:t xml:space="preserve"> </w:t>
      </w:r>
      <w:r w:rsidR="00DD253F" w:rsidRPr="009F1CF5">
        <w:rPr>
          <w:rFonts w:ascii="Times New Roman" w:hAnsi="Times New Roman" w:cs="Times New Roman"/>
        </w:rPr>
        <w:t xml:space="preserve"> являются</w:t>
      </w:r>
      <w:r w:rsidR="00856B00">
        <w:rPr>
          <w:rFonts w:ascii="Times New Roman" w:hAnsi="Times New Roman" w:cs="Times New Roman"/>
        </w:rPr>
        <w:t>:</w:t>
      </w:r>
      <w:r w:rsidR="00DD253F" w:rsidRPr="009F1CF5">
        <w:rPr>
          <w:rFonts w:ascii="Times New Roman" w:hAnsi="Times New Roman" w:cs="Times New Roman"/>
        </w:rPr>
        <w:t xml:space="preserve"> </w:t>
      </w:r>
      <w:r w:rsidR="00856B00" w:rsidRPr="00510C51">
        <w:rPr>
          <w:rFonts w:ascii="Times New Roman" w:eastAsia="Times New Roman" w:hAnsi="Times New Roman" w:cs="Times New Roman"/>
          <w:color w:val="auto"/>
        </w:rPr>
        <w:t>несоблюдение экологических требований при эксплуатации предприяти</w:t>
      </w:r>
      <w:r w:rsidR="00856B00">
        <w:rPr>
          <w:rFonts w:ascii="Times New Roman" w:eastAsia="Times New Roman" w:hAnsi="Times New Roman" w:cs="Times New Roman"/>
          <w:color w:val="auto"/>
        </w:rPr>
        <w:t xml:space="preserve">й, сооружений или иных объектов; </w:t>
      </w:r>
      <w:r w:rsidR="00856B00" w:rsidRPr="00510C51">
        <w:rPr>
          <w:rFonts w:ascii="Times New Roman" w:eastAsia="Times New Roman" w:hAnsi="Times New Roman" w:cs="Times New Roman"/>
          <w:color w:val="auto"/>
        </w:rPr>
        <w:t>сокрытие или искажение экологической информации;</w:t>
      </w:r>
      <w:r w:rsidR="00856B00">
        <w:rPr>
          <w:rFonts w:ascii="Times New Roman" w:eastAsia="Times New Roman" w:hAnsi="Times New Roman" w:cs="Times New Roman"/>
          <w:color w:val="auto"/>
        </w:rPr>
        <w:t xml:space="preserve"> </w:t>
      </w:r>
      <w:r w:rsidR="00856B00" w:rsidRPr="00510C51">
        <w:rPr>
          <w:rFonts w:ascii="Times New Roman" w:eastAsia="Times New Roman" w:hAnsi="Times New Roman" w:cs="Times New Roman"/>
          <w:color w:val="auto"/>
        </w:rPr>
        <w:t>невыполнение или несвоевременное выполнение обязанности по подаче заявки на постановку на государственный учет объектов, оказывающих негативное воздействие на окружающую среду, представлению сведений дл</w:t>
      </w:r>
      <w:r w:rsidR="00856B00">
        <w:rPr>
          <w:rFonts w:ascii="Times New Roman" w:eastAsia="Times New Roman" w:hAnsi="Times New Roman" w:cs="Times New Roman"/>
          <w:color w:val="auto"/>
        </w:rPr>
        <w:t>я актуализации учетных сведений;</w:t>
      </w:r>
      <w:proofErr w:type="gramEnd"/>
      <w:r w:rsidR="00856B00">
        <w:rPr>
          <w:rFonts w:ascii="Times New Roman" w:eastAsia="Times New Roman" w:hAnsi="Times New Roman" w:cs="Times New Roman"/>
          <w:color w:val="auto"/>
        </w:rPr>
        <w:t xml:space="preserve"> </w:t>
      </w:r>
      <w:r w:rsidR="00856B00" w:rsidRPr="00510C51">
        <w:rPr>
          <w:rFonts w:ascii="Times New Roman" w:eastAsia="Times New Roman" w:hAnsi="Times New Roman" w:cs="Times New Roman"/>
          <w:color w:val="auto"/>
        </w:rPr>
        <w:t>несоблюдение требований в области охраны окружающей среды при сборе, накоплении отх</w:t>
      </w:r>
      <w:r w:rsidR="00856B00">
        <w:rPr>
          <w:rFonts w:ascii="Times New Roman" w:eastAsia="Times New Roman" w:hAnsi="Times New Roman" w:cs="Times New Roman"/>
          <w:color w:val="auto"/>
        </w:rPr>
        <w:t xml:space="preserve">одов производства и потребления; </w:t>
      </w:r>
      <w:r w:rsidR="00856B00" w:rsidRPr="00510C51">
        <w:rPr>
          <w:rFonts w:ascii="Times New Roman" w:eastAsia="Times New Roman" w:hAnsi="Times New Roman" w:cs="Times New Roman"/>
          <w:color w:val="auto"/>
        </w:rPr>
        <w:t>нарушение правил водопользования</w:t>
      </w:r>
      <w:r w:rsidR="00DD253F" w:rsidRPr="009F1CF5">
        <w:rPr>
          <w:rFonts w:ascii="Times New Roman" w:hAnsi="Times New Roman" w:cs="Times New Roman"/>
        </w:rPr>
        <w:t xml:space="preserve">. </w:t>
      </w:r>
    </w:p>
    <w:p w:rsidR="00D25078" w:rsidRPr="009F1CF5" w:rsidRDefault="00E764CE" w:rsidP="00D25078">
      <w:pPr>
        <w:pStyle w:val="afb"/>
        <w:keepNext/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Зачастую, </w:t>
      </w:r>
      <w:r w:rsidR="00D25078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указанные нарушения связаны с недостаточной информированностью и отсутствием </w:t>
      </w:r>
      <w:r w:rsidR="00D25078">
        <w:rPr>
          <w:rFonts w:ascii="Times New Roman" w:eastAsia="Times New Roman" w:hAnsi="Times New Roman"/>
          <w:sz w:val="24"/>
          <w:szCs w:val="24"/>
          <w:lang w:eastAsia="ru-RU"/>
        </w:rPr>
        <w:t xml:space="preserve">надлежащего внутреннего </w:t>
      </w:r>
      <w:r w:rsidR="00D25078" w:rsidRPr="009F1CF5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контроля со стороны </w:t>
      </w:r>
      <w:proofErr w:type="spellStart"/>
      <w:r w:rsidR="00D25078">
        <w:rPr>
          <w:rFonts w:ascii="Times New Roman" w:eastAsia="Times New Roman" w:hAnsi="Times New Roman"/>
          <w:sz w:val="24"/>
          <w:szCs w:val="24"/>
          <w:lang w:eastAsia="ru-RU"/>
        </w:rPr>
        <w:t>природ</w:t>
      </w:r>
      <w:r w:rsidR="00D25078" w:rsidRPr="009F1CF5">
        <w:rPr>
          <w:rFonts w:ascii="Times New Roman" w:eastAsia="Times New Roman" w:hAnsi="Times New Roman"/>
          <w:sz w:val="24"/>
          <w:szCs w:val="24"/>
          <w:lang w:eastAsia="ru-RU"/>
        </w:rPr>
        <w:t>опользователей</w:t>
      </w:r>
      <w:proofErr w:type="spellEnd"/>
      <w:r w:rsidR="00D25078" w:rsidRPr="009F1CF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72B98" w:rsidRDefault="00C72B98" w:rsidP="008E4179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Цели и задач</w:t>
      </w:r>
      <w:r w:rsidR="005122B3"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BA642A" w:rsidRPr="009F1CF5">
        <w:rPr>
          <w:rFonts w:ascii="Times New Roman" w:hAnsi="Times New Roman" w:cs="Times New Roman"/>
          <w:sz w:val="24"/>
          <w:szCs w:val="24"/>
        </w:rPr>
        <w:t>регионального</w:t>
      </w:r>
      <w:r w:rsidRPr="009F1CF5">
        <w:rPr>
          <w:rFonts w:ascii="Times New Roman" w:hAnsi="Times New Roman" w:cs="Times New Roman"/>
          <w:sz w:val="24"/>
          <w:szCs w:val="24"/>
        </w:rPr>
        <w:t xml:space="preserve"> государственного </w:t>
      </w:r>
      <w:r w:rsidR="001507E8" w:rsidRPr="009F1CF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1507E8"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 w:rsidR="001507E8">
        <w:rPr>
          <w:rFonts w:ascii="Times New Roman" w:hAnsi="Times New Roman" w:cs="Times New Roman"/>
          <w:sz w:val="24"/>
          <w:szCs w:val="24"/>
        </w:rPr>
        <w:t>)</w:t>
      </w:r>
      <w:r w:rsidR="002E2DB6">
        <w:rPr>
          <w:rFonts w:ascii="Times New Roman" w:hAnsi="Times New Roman" w:cs="Times New Roman"/>
          <w:sz w:val="24"/>
          <w:szCs w:val="24"/>
        </w:rPr>
        <w:t xml:space="preserve"> </w:t>
      </w:r>
      <w:r w:rsidR="00B71F75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B71F75" w:rsidRPr="00B71F75">
        <w:rPr>
          <w:rFonts w:ascii="Times New Roman" w:hAnsi="Times New Roman" w:cs="Times New Roman"/>
          <w:sz w:val="24"/>
          <w:szCs w:val="24"/>
        </w:rPr>
        <w:t xml:space="preserve">охраны </w:t>
      </w:r>
      <w:r w:rsidR="00A047FA" w:rsidRPr="00A047FA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9F1CF5">
        <w:rPr>
          <w:rFonts w:ascii="Times New Roman" w:hAnsi="Times New Roman" w:cs="Times New Roman"/>
          <w:sz w:val="24"/>
          <w:szCs w:val="24"/>
        </w:rPr>
        <w:t>:</w:t>
      </w:r>
    </w:p>
    <w:p w:rsidR="00A40BDC" w:rsidRDefault="001507E8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>2.</w:t>
      </w:r>
      <w:r w:rsidR="00A40BDC">
        <w:rPr>
          <w:rFonts w:ascii="Times New Roman" w:eastAsia="Times New Roman" w:hAnsi="Times New Roman" w:cs="Times New Roman"/>
          <w:color w:val="auto"/>
          <w:kern w:val="0"/>
          <w:lang w:eastAsia="ru-RU"/>
        </w:rPr>
        <w:t>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A40BDC" w:rsidRDefault="00A40BDC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A40BDC" w:rsidRDefault="00A40BDC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A40BDC" w:rsidRDefault="00A40BDC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507E8" w:rsidRDefault="001507E8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З</w:t>
      </w:r>
      <w:r w:rsidRPr="009F1CF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 реализации программы профилактики</w:t>
      </w:r>
      <w:r w:rsidRPr="009F1CF5">
        <w:rPr>
          <w:rFonts w:ascii="Times New Roman" w:hAnsi="Times New Roman" w:cs="Times New Roman"/>
          <w:sz w:val="24"/>
          <w:szCs w:val="24"/>
        </w:rPr>
        <w:t xml:space="preserve"> в рамках регионального государственного контроля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F1CF5">
        <w:rPr>
          <w:rFonts w:ascii="Times New Roman" w:hAnsi="Times New Roman" w:cs="Times New Roman"/>
          <w:sz w:val="24"/>
          <w:szCs w:val="24"/>
        </w:rPr>
        <w:t>надзора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71F75" w:rsidRPr="00B71F75">
        <w:rPr>
          <w:rFonts w:ascii="Times New Roman" w:hAnsi="Times New Roman" w:cs="Times New Roman"/>
        </w:rPr>
        <w:t xml:space="preserve"> </w:t>
      </w:r>
      <w:r w:rsidR="00B71F75" w:rsidRPr="00B71F75">
        <w:rPr>
          <w:rFonts w:ascii="Times New Roman" w:hAnsi="Times New Roman" w:cs="Times New Roman"/>
          <w:kern w:val="0"/>
          <w:sz w:val="24"/>
          <w:szCs w:val="24"/>
          <w:lang w:eastAsia="ru-RU"/>
        </w:rPr>
        <w:t>в области охраны и использования особо охраняемых природных территорий</w:t>
      </w:r>
      <w:r w:rsidRPr="00B71F75">
        <w:rPr>
          <w:rFonts w:ascii="Times New Roman" w:hAnsi="Times New Roman" w:cs="Times New Roman"/>
          <w:kern w:val="0"/>
          <w:sz w:val="24"/>
          <w:szCs w:val="24"/>
          <w:lang w:eastAsia="ru-RU"/>
        </w:rPr>
        <w:t>:</w:t>
      </w:r>
    </w:p>
    <w:p w:rsidR="00C72B98" w:rsidRPr="00B71F75" w:rsidRDefault="001507E8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C72B98" w:rsidRPr="00B71F75">
        <w:rPr>
          <w:rFonts w:ascii="Times New Roman" w:hAnsi="Times New Roman" w:cs="Times New Roman"/>
          <w:sz w:val="24"/>
          <w:szCs w:val="24"/>
        </w:rPr>
        <w:t xml:space="preserve">сокращение количества нарушений обязательных требований в области </w:t>
      </w:r>
      <w:r w:rsidR="00B71F75" w:rsidRPr="00B71F75">
        <w:rPr>
          <w:rFonts w:ascii="Times New Roman" w:hAnsi="Times New Roman" w:cs="Times New Roman"/>
          <w:sz w:val="24"/>
          <w:szCs w:val="24"/>
        </w:rPr>
        <w:t>охраны и использования особо охраняемых природных территорий</w:t>
      </w:r>
      <w:r w:rsidR="00C72B98" w:rsidRPr="00B71F75">
        <w:rPr>
          <w:rFonts w:ascii="Times New Roman" w:hAnsi="Times New Roman" w:cs="Times New Roman"/>
          <w:sz w:val="24"/>
          <w:szCs w:val="24"/>
        </w:rPr>
        <w:t>;</w:t>
      </w:r>
    </w:p>
    <w:p w:rsidR="00C72B98" w:rsidRDefault="00EF09D9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F75">
        <w:rPr>
          <w:rFonts w:ascii="Times New Roman" w:hAnsi="Times New Roman" w:cs="Times New Roman"/>
          <w:sz w:val="24"/>
          <w:szCs w:val="24"/>
        </w:rPr>
        <w:t xml:space="preserve">2) </w:t>
      </w:r>
      <w:r w:rsidR="00C72B98" w:rsidRPr="00B71F75">
        <w:rPr>
          <w:rFonts w:ascii="Times New Roman" w:hAnsi="Times New Roman" w:cs="Times New Roman"/>
          <w:sz w:val="24"/>
          <w:szCs w:val="24"/>
        </w:rPr>
        <w:t>снижение размера вреда, причиненного окружающей среде.</w:t>
      </w:r>
    </w:p>
    <w:p w:rsidR="00EF09D9" w:rsidRPr="009F1CF5" w:rsidRDefault="00EF09D9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9403C" w:rsidRPr="003B5E1E" w:rsidRDefault="00EF09D9" w:rsidP="008E4179">
      <w:pPr>
        <w:pStyle w:val="ConsPlusNormal"/>
        <w:keepNext/>
        <w:widowControl/>
        <w:numPr>
          <w:ilvl w:val="0"/>
          <w:numId w:val="2"/>
        </w:numPr>
        <w:spacing w:line="240" w:lineRule="auto"/>
        <w:ind w:left="0" w:firstLine="709"/>
        <w:contextualSpacing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3B5E1E">
        <w:rPr>
          <w:rFonts w:ascii="Times New Roman" w:hAnsi="Times New Roman" w:cs="Times New Roman"/>
          <w:sz w:val="24"/>
          <w:szCs w:val="24"/>
        </w:rPr>
        <w:t>П</w:t>
      </w:r>
      <w:r w:rsidR="00F9403C" w:rsidRPr="003B5E1E">
        <w:rPr>
          <w:rFonts w:ascii="Times New Roman" w:hAnsi="Times New Roman" w:cs="Times New Roman"/>
          <w:sz w:val="24"/>
          <w:szCs w:val="24"/>
        </w:rPr>
        <w:t>еречень</w:t>
      </w:r>
      <w:r w:rsidR="00F9403C" w:rsidRPr="003B5E1E">
        <w:rPr>
          <w:rFonts w:ascii="Times New Roman" w:hAnsi="Times New Roman" w:cs="Times New Roman"/>
        </w:rPr>
        <w:t xml:space="preserve"> </w:t>
      </w:r>
      <w:r w:rsidR="00F9403C" w:rsidRPr="003B5E1E">
        <w:rPr>
          <w:rFonts w:ascii="Times New Roman" w:eastAsia="Courier New" w:hAnsi="Times New Roman" w:cs="Times New Roman"/>
          <w:color w:val="000000"/>
          <w:sz w:val="24"/>
          <w:szCs w:val="24"/>
        </w:rPr>
        <w:t>профилактических мероприятий, сроки (периодичность) их проведения</w:t>
      </w:r>
      <w:r w:rsidR="00B91400" w:rsidRPr="003B5E1E">
        <w:rPr>
          <w:rFonts w:ascii="Times New Roman" w:eastAsia="Courier New" w:hAnsi="Times New Roman" w:cs="Times New Roman"/>
          <w:color w:val="000000"/>
          <w:sz w:val="24"/>
          <w:szCs w:val="24"/>
        </w:rPr>
        <w:t>.</w:t>
      </w:r>
    </w:p>
    <w:p w:rsidR="00B91400" w:rsidRDefault="00B91400" w:rsidP="008E4179">
      <w:pPr>
        <w:keepNext/>
        <w:ind w:firstLine="709"/>
        <w:contextualSpacing/>
        <w:rPr>
          <w:rFonts w:ascii="Times New Roman" w:hAnsi="Times New Roman" w:cs="Times New Roman"/>
        </w:rPr>
      </w:pPr>
      <w:r w:rsidRPr="003B5E1E">
        <w:rPr>
          <w:rFonts w:ascii="Times New Roman" w:hAnsi="Times New Roman" w:cs="Times New Roman"/>
        </w:rPr>
        <w:t>В целях предотвращения</w:t>
      </w:r>
      <w:r w:rsidRPr="00B91400">
        <w:rPr>
          <w:rFonts w:ascii="Times New Roman" w:hAnsi="Times New Roman" w:cs="Times New Roman"/>
        </w:rPr>
        <w:t xml:space="preserve">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F9403C" w:rsidRDefault="00F9403C" w:rsidP="00856B00">
      <w:pPr>
        <w:keepNext/>
        <w:numPr>
          <w:ilvl w:val="0"/>
          <w:numId w:val="14"/>
        </w:numPr>
        <w:ind w:left="0"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информирование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9" w:history="1">
        <w:r w:rsidRPr="00B91400">
          <w:rPr>
            <w:rFonts w:ascii="Times New Roman" w:eastAsia="Times New Roman" w:hAnsi="Times New Roman" w:cs="Times New Roman"/>
            <w:color w:val="auto"/>
            <w:kern w:val="0"/>
            <w:lang w:eastAsia="ru-RU"/>
          </w:rPr>
          <w:t>статьи 46</w:t>
        </w:r>
      </w:hyperlink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 на официальном сайте уполномоченного органа в сети «Интернет», в средствах массовой информации и в иных формах.</w:t>
      </w:r>
      <w:proofErr w:type="gramEnd"/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Информирование осуществляют: 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</w:t>
      </w:r>
      <w:r w:rsidR="008C1111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, отдел </w:t>
      </w:r>
      <w:r w:rsidR="008C1111" w:rsidRPr="003B5E1E">
        <w:rPr>
          <w:rFonts w:ascii="Times New Roman" w:hAnsi="Times New Roman" w:cs="Times New Roman"/>
          <w:kern w:val="0"/>
          <w:lang w:eastAsia="ru-RU"/>
        </w:rPr>
        <w:t>по обращению с отходами</w:t>
      </w: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.</w:t>
      </w:r>
    </w:p>
    <w:p w:rsidR="00F9403C" w:rsidRDefault="00F9403C" w:rsidP="00856B00">
      <w:pPr>
        <w:keepNext/>
        <w:numPr>
          <w:ilvl w:val="0"/>
          <w:numId w:val="14"/>
        </w:numPr>
        <w:ind w:left="0"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обобщен</w:t>
      </w:r>
      <w:r w:rsidR="00B91400">
        <w:rPr>
          <w:rFonts w:ascii="Times New Roman" w:hAnsi="Times New Roman" w:cs="Times New Roman"/>
        </w:rPr>
        <w:t>ие правоприменительной практики.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По результатам обобщения правоприменительной практики обеспечивается подготовка доклада, содержащего результаты обобщения правоприменительной практики уполномоченного органа. Доклад о правоприменительной практике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готовится по итогам отчетного года и утверждается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начальником уполномоченного органа не позднее 1 марта года, следующего за отчетным годом, после чего размещается на официальном сайте уполномоченного органа в сети «Интернет» в течение 10 календарных дней со дня его утверждения.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Обобщение правоприменительной практики и подготовка доклада, содержащего результаты обобщения правоприменительной практики, осуществляет отдел государственного надзора и работы с обращениями граждан.</w:t>
      </w:r>
    </w:p>
    <w:p w:rsidR="00F9403C" w:rsidRDefault="00B91400" w:rsidP="00856B00">
      <w:pPr>
        <w:keepNext/>
        <w:numPr>
          <w:ilvl w:val="0"/>
          <w:numId w:val="14"/>
        </w:numPr>
        <w:ind w:left="0" w:firstLine="709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объявление предостережения.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Предостережение объявляется контролируемому лицу с учетом требований статьи 49 Федерального закона от 31 июля 2020 года № 248-ФЗ «О государственном контроле (надзоре) и муниципальном контроле в Российской Федерации», при наличии у должностных лиц уполномоченного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(ущерб) охраняемым законом ценностям либо создало угрозу причинения вреда (ущерба) охраняемым законом ценностям.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Предостережения объявляются отделом государственного надзора и работы с обращениями граждан.</w:t>
      </w:r>
    </w:p>
    <w:p w:rsidR="00F9403C" w:rsidRDefault="00F9403C" w:rsidP="008C1111">
      <w:pPr>
        <w:keepNext/>
        <w:numPr>
          <w:ilvl w:val="0"/>
          <w:numId w:val="14"/>
        </w:numPr>
        <w:ind w:left="0"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консультирование</w:t>
      </w:r>
      <w:r w:rsidR="00B91400">
        <w:rPr>
          <w:rFonts w:ascii="Times New Roman" w:hAnsi="Times New Roman" w:cs="Times New Roman"/>
        </w:rPr>
        <w:t>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Консультирование контролируемых лиц и их представителей осуществляется в соответствии с положениями статьи 50 Федерального закона от 31 июля 2020 года № 248-ФЗ «О государственном контроле (надзоре) и муниципальном контроле в Российской Федерации» по вопросам, касающимся организации и осуществления регионального государственного контроля </w:t>
      </w: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lastRenderedPageBreak/>
        <w:t>(надзора), в том числе по следующим вопросам, по которым осуществляется письменное консультирование:</w:t>
      </w:r>
      <w:proofErr w:type="gramEnd"/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1) порядка применения положений нормативных правовых актов Российской Федерации, содержащих обязательные требования, соблюдение которых является предметом регионального государственного контроля (надзора);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2) порядка проведения контрольных (надзорных) мероприятий;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3) периодичности проведения контрольных (надзорных) мероприятий;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4) порядка принятия решений по итогам контрольных (надзорных) мероприятий;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5) порядка обжалования решений, действия (бездействия) должностных лиц уполномоченного органа.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Консультирование осуществляется должностным лицом уполномоченного органа по телефону, посредством видео-конференц-связи, на личном приеме, либо в ходе проведения профилактического мероприятия или контрольного (надзорного) мероприятия.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Время консультирования по телефону, посредством видео-конференц-связи, на личном приеме одного контролируемого лица не должно превышать 15 минут.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Контролируемое лицо вправе направить запрос о предоставлении письменного ответа по вопросам, по которым осуществляется письменное консультирование, в соответствии с Федеральным законом от 2 мая 2006 года №59-ФЗ «О порядке рассмотрения обращений граждан Российской Федерации».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В случае поступления 5 и </w:t>
      </w:r>
      <w:proofErr w:type="gramStart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более однотипных</w:t>
      </w:r>
      <w:proofErr w:type="gramEnd"/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«Интернет» письменного разъяснения, подписанного должностным лицом уполномоченного органа.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Перечень уполномоченных лиц, ответственных за организацию и проведение консультирования в Управлении экологии и природных ресурсов:</w:t>
      </w:r>
    </w:p>
    <w:p w:rsidR="00B91400" w:rsidRPr="00F52BAE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52BAE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Мартынец А.В.;</w:t>
      </w:r>
    </w:p>
    <w:p w:rsidR="00C32501" w:rsidRDefault="00C32501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F52BAE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заместитель начальника управления Ларшин А.Г.;</w:t>
      </w:r>
    </w:p>
    <w:p w:rsidR="008C1111" w:rsidRPr="00B91400" w:rsidRDefault="008C1111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- </w:t>
      </w:r>
      <w:r w:rsidRPr="00F52BAE">
        <w:rPr>
          <w:rFonts w:ascii="Times New Roman" w:eastAsia="Times New Roman" w:hAnsi="Times New Roman" w:cs="Times New Roman"/>
          <w:color w:val="auto"/>
          <w:kern w:val="0"/>
          <w:lang w:eastAsia="ru-RU"/>
        </w:rPr>
        <w:t>заместитель начальника управления</w:t>
      </w:r>
      <w:r>
        <w:rPr>
          <w:rFonts w:ascii="Times New Roman" w:eastAsia="Times New Roman" w:hAnsi="Times New Roman" w:cs="Times New Roman"/>
          <w:color w:val="auto"/>
          <w:kern w:val="0"/>
          <w:lang w:eastAsia="ru-RU"/>
        </w:rPr>
        <w:t xml:space="preserve"> Ермолов М.В.;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государственного надзора и работы с обращениями граждан Сарычева О.В.;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охраны окружающей среды и экологической экспертизы Луковкина Н.А.;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водопользования и водных объектов Сергиенко Х.И.;</w:t>
      </w:r>
    </w:p>
    <w:p w:rsidR="00B91400" w:rsidRPr="00B91400" w:rsidRDefault="00B91400" w:rsidP="008E4179">
      <w:pPr>
        <w:keepNext/>
        <w:autoSpaceDE w:val="0"/>
        <w:autoSpaceDN w:val="0"/>
        <w:adjustRightInd w:val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kern w:val="0"/>
          <w:lang w:eastAsia="ru-RU"/>
        </w:rPr>
      </w:pPr>
      <w:r w:rsidRPr="00B91400">
        <w:rPr>
          <w:rFonts w:ascii="Times New Roman" w:eastAsia="Times New Roman" w:hAnsi="Times New Roman" w:cs="Times New Roman"/>
          <w:color w:val="auto"/>
          <w:kern w:val="0"/>
          <w:lang w:eastAsia="ru-RU"/>
        </w:rPr>
        <w:t>- начальник отдела природных ресурсов и особо охраняемых природных территорий Колесникова С.И.;</w:t>
      </w:r>
    </w:p>
    <w:p w:rsidR="00F9403C" w:rsidRPr="009F1CF5" w:rsidRDefault="00F9403C" w:rsidP="008E4179">
      <w:pPr>
        <w:keepNext/>
        <w:ind w:firstLine="709"/>
        <w:contextualSpacing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5) профилактический визит.</w:t>
      </w:r>
    </w:p>
    <w:p w:rsidR="00F9403C" w:rsidRPr="009F1CF5" w:rsidRDefault="00F9403C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F9403C" w:rsidRPr="009F1CF5" w:rsidRDefault="00F9403C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не реже 1 раза в год, но не чаще 1 раза в месяц, в рабочее время в период, устанавливаемый уведомлением о проведении профилактического визита, и не может превышать 1 рабочего дня.</w:t>
      </w:r>
    </w:p>
    <w:p w:rsidR="00F9403C" w:rsidRPr="009F1CF5" w:rsidRDefault="00F9403C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 ходатайству должностного лица уполномоченного органа начальником уполномоченного органа (лицом, исполняющим его обязанности) срок проведения обязательного профилактического визита может быть продлен на срок не более 2 рабочих дней.</w:t>
      </w:r>
    </w:p>
    <w:p w:rsidR="00F9403C" w:rsidRPr="009F1CF5" w:rsidRDefault="00F9403C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Обязательный профилактический визит проводится уполномоченным органом в отношении контролируемых лиц, приступающих к осуществлению контролируемого вида деятельности, не позднее чем в течение 1 года со дня начала такой деятельности, а также в отношении объектов контроля (надзора), отнесенных к категориям высокого и значительного риска.</w:t>
      </w:r>
    </w:p>
    <w:p w:rsidR="00F9403C" w:rsidRDefault="008602A4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9F1CF5">
        <w:rPr>
          <w:rFonts w:ascii="Times New Roman" w:hAnsi="Times New Roman" w:cs="Times New Roman"/>
        </w:rPr>
        <w:t>рофилактически</w:t>
      </w:r>
      <w:r>
        <w:rPr>
          <w:rFonts w:ascii="Times New Roman" w:hAnsi="Times New Roman" w:cs="Times New Roman"/>
        </w:rPr>
        <w:t>е</w:t>
      </w:r>
      <w:r w:rsidRPr="009F1CF5">
        <w:rPr>
          <w:rFonts w:ascii="Times New Roman" w:hAnsi="Times New Roman" w:cs="Times New Roman"/>
        </w:rPr>
        <w:t xml:space="preserve"> визит</w:t>
      </w:r>
      <w:r>
        <w:rPr>
          <w:rFonts w:ascii="Times New Roman" w:hAnsi="Times New Roman" w:cs="Times New Roman"/>
        </w:rPr>
        <w:t>ы</w:t>
      </w:r>
      <w:r w:rsidRPr="009F1C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организует и проводит отдел</w:t>
      </w:r>
      <w:r w:rsidR="006A3971" w:rsidRPr="009F1CF5">
        <w:rPr>
          <w:rFonts w:ascii="Times New Roman" w:hAnsi="Times New Roman" w:cs="Times New Roman"/>
        </w:rPr>
        <w:t xml:space="preserve"> </w:t>
      </w:r>
      <w:proofErr w:type="gramStart"/>
      <w:r w:rsidR="006A3971" w:rsidRPr="009F1CF5">
        <w:rPr>
          <w:rFonts w:ascii="Times New Roman" w:hAnsi="Times New Roman" w:cs="Times New Roman"/>
        </w:rPr>
        <w:t>государственного</w:t>
      </w:r>
      <w:proofErr w:type="gramEnd"/>
      <w:r w:rsidR="006A3971" w:rsidRPr="009F1CF5">
        <w:rPr>
          <w:rFonts w:ascii="Times New Roman" w:hAnsi="Times New Roman" w:cs="Times New Roman"/>
        </w:rPr>
        <w:t xml:space="preserve"> надзора и работы с обращениями граждан.</w:t>
      </w:r>
    </w:p>
    <w:p w:rsidR="00F9403C" w:rsidRPr="009F1CF5" w:rsidRDefault="00F9403C" w:rsidP="008E4179">
      <w:pPr>
        <w:keepNext/>
        <w:ind w:firstLine="709"/>
        <w:contextualSpacing/>
        <w:jc w:val="both"/>
        <w:rPr>
          <w:rFonts w:ascii="Times New Roman" w:hAnsi="Times New Roman" w:cs="Times New Roman"/>
          <w:lang w:eastAsia="ru-RU"/>
        </w:rPr>
      </w:pPr>
    </w:p>
    <w:p w:rsidR="009F1CF5" w:rsidRPr="009F1CF5" w:rsidRDefault="009F1CF5" w:rsidP="008E4179">
      <w:pPr>
        <w:keepNext/>
        <w:numPr>
          <w:ilvl w:val="0"/>
          <w:numId w:val="2"/>
        </w:numPr>
        <w:tabs>
          <w:tab w:val="left" w:pos="1037"/>
        </w:tabs>
        <w:ind w:left="0"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Целевые показатели качества и результативности мероприятий Программы.</w:t>
      </w:r>
    </w:p>
    <w:p w:rsidR="009F1CF5" w:rsidRPr="009F1CF5" w:rsidRDefault="009F1CF5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Целевыми показателями Программы выступают:</w:t>
      </w:r>
    </w:p>
    <w:p w:rsidR="009F1CF5" w:rsidRPr="009F1CF5" w:rsidRDefault="00A14CB8" w:rsidP="008E4179">
      <w:pPr>
        <w:keepNext/>
        <w:numPr>
          <w:ilvl w:val="0"/>
          <w:numId w:val="13"/>
        </w:numPr>
        <w:tabs>
          <w:tab w:val="left" w:pos="1077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</w:t>
      </w:r>
      <w:r w:rsidR="009F1CF5" w:rsidRPr="009F1CF5">
        <w:rPr>
          <w:rFonts w:ascii="Times New Roman" w:hAnsi="Times New Roman" w:cs="Times New Roman"/>
        </w:rPr>
        <w:t>нижени</w:t>
      </w:r>
      <w:r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количества нарушений </w:t>
      </w:r>
      <w:r w:rsidR="00F35691">
        <w:rPr>
          <w:rFonts w:ascii="Times New Roman" w:hAnsi="Times New Roman" w:cs="Times New Roman"/>
        </w:rPr>
        <w:t>обязательных требований</w:t>
      </w:r>
      <w:r w:rsidR="009F1CF5" w:rsidRPr="009F1CF5">
        <w:rPr>
          <w:rFonts w:ascii="Times New Roman" w:hAnsi="Times New Roman" w:cs="Times New Roman"/>
        </w:rPr>
        <w:t>, допущенных поднадзорными субъектами и выявленными при проведении проверок.</w:t>
      </w:r>
    </w:p>
    <w:p w:rsidR="009F1CF5" w:rsidRPr="009F1CF5" w:rsidRDefault="00A14CB8" w:rsidP="008E4179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F1CF5" w:rsidRPr="009F1CF5">
        <w:rPr>
          <w:rFonts w:ascii="Times New Roman" w:hAnsi="Times New Roman" w:cs="Times New Roman"/>
        </w:rPr>
        <w:t>оля профилактических мероприятий в общем объем</w:t>
      </w:r>
      <w:r w:rsidR="00A34F01">
        <w:rPr>
          <w:rFonts w:ascii="Times New Roman" w:hAnsi="Times New Roman" w:cs="Times New Roman"/>
        </w:rPr>
        <w:t>е</w:t>
      </w:r>
      <w:r w:rsidR="009F1CF5" w:rsidRPr="009F1CF5">
        <w:rPr>
          <w:rFonts w:ascii="Times New Roman" w:hAnsi="Times New Roman" w:cs="Times New Roman"/>
        </w:rPr>
        <w:t xml:space="preserve"> мероприятий (не менее 20 %). Показатель рассчитывается как соотношение количеств</w:t>
      </w:r>
      <w:r w:rsidR="00A34F01">
        <w:rPr>
          <w:rFonts w:ascii="Times New Roman" w:hAnsi="Times New Roman" w:cs="Times New Roman"/>
        </w:rPr>
        <w:t>а</w:t>
      </w:r>
      <w:r w:rsidR="009F1CF5" w:rsidRPr="009F1CF5">
        <w:rPr>
          <w:rFonts w:ascii="Times New Roman" w:hAnsi="Times New Roman" w:cs="Times New Roman"/>
        </w:rPr>
        <w:t xml:space="preserve"> проведенных мероприятий по профилактике нарушений к общему количеств</w:t>
      </w:r>
      <w:r w:rsidR="00A34F01">
        <w:rPr>
          <w:rFonts w:ascii="Times New Roman" w:hAnsi="Times New Roman" w:cs="Times New Roman"/>
        </w:rPr>
        <w:t>у</w:t>
      </w:r>
      <w:r w:rsidR="009F1CF5" w:rsidRPr="009F1CF5">
        <w:rPr>
          <w:rFonts w:ascii="Times New Roman" w:hAnsi="Times New Roman" w:cs="Times New Roman"/>
        </w:rPr>
        <w:t xml:space="preserve"> контрольно-надзорных мероприятий.</w:t>
      </w:r>
    </w:p>
    <w:p w:rsidR="009F1CF5" w:rsidRPr="009F1CF5" w:rsidRDefault="009F1CF5" w:rsidP="008E4179">
      <w:pPr>
        <w:keepNext/>
        <w:numPr>
          <w:ilvl w:val="0"/>
          <w:numId w:val="13"/>
        </w:numPr>
        <w:tabs>
          <w:tab w:val="left" w:pos="1268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реализуемых методов профилактики нарушений обязательных требований.</w:t>
      </w:r>
    </w:p>
    <w:p w:rsidR="009F1CF5" w:rsidRPr="009F1CF5" w:rsidRDefault="009F1CF5" w:rsidP="008E4179">
      <w:pPr>
        <w:keepNext/>
        <w:numPr>
          <w:ilvl w:val="0"/>
          <w:numId w:val="13"/>
        </w:numPr>
        <w:tabs>
          <w:tab w:val="left" w:pos="1203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проведенных профилактических мероприятий Управлением экологии, (ед.)</w:t>
      </w:r>
    </w:p>
    <w:p w:rsidR="009F1CF5" w:rsidRPr="009F1CF5" w:rsidRDefault="009F1CF5" w:rsidP="008E4179">
      <w:pPr>
        <w:keepNext/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Показатель рассчитывается как количество проведенных профилактических мероприятий Управлением экологии.</w:t>
      </w:r>
    </w:p>
    <w:p w:rsidR="009F1CF5" w:rsidRPr="009F1CF5" w:rsidRDefault="009F1CF5" w:rsidP="008E4179">
      <w:pPr>
        <w:keepNext/>
        <w:numPr>
          <w:ilvl w:val="0"/>
          <w:numId w:val="13"/>
        </w:numPr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</w:rPr>
      </w:pPr>
      <w:r w:rsidRPr="009F1CF5">
        <w:rPr>
          <w:rFonts w:ascii="Times New Roman" w:hAnsi="Times New Roman" w:cs="Times New Roman"/>
        </w:rPr>
        <w:t>Количество подконтрольных субъектов (объектов), в отношении которых проведены профилактические мероприятия, (ед.).</w:t>
      </w:r>
    </w:p>
    <w:p w:rsidR="00A14CB8" w:rsidRDefault="00A14CB8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86130F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72B98" w:rsidRPr="009F1CF5">
        <w:rPr>
          <w:rFonts w:ascii="Times New Roman" w:hAnsi="Times New Roman" w:cs="Times New Roman"/>
          <w:sz w:val="24"/>
          <w:szCs w:val="24"/>
        </w:rPr>
        <w:t xml:space="preserve">. Ссылка на официальный сайт Управления экологии в сети «Интернет», на котором содержится информация о текущих результатах профилактической работы, готовящихся и состоявшихся профилактических мероприятий, а также размещается настоящая Программа: </w:t>
      </w:r>
      <w:r w:rsidR="00A34F01" w:rsidRPr="00A34F01">
        <w:rPr>
          <w:rFonts w:ascii="Times New Roman" w:hAnsi="Times New Roman" w:cs="Times New Roman"/>
          <w:sz w:val="24"/>
          <w:szCs w:val="24"/>
        </w:rPr>
        <w:t>https://</w:t>
      </w:r>
      <w:r w:rsidR="00A34F01">
        <w:rPr>
          <w:rFonts w:ascii="Times New Roman" w:hAnsi="Times New Roman" w:cs="Times New Roman"/>
          <w:sz w:val="24"/>
          <w:szCs w:val="24"/>
        </w:rPr>
        <w:t>экология-48.рф</w:t>
      </w:r>
      <w:r w:rsidR="00933734">
        <w:rPr>
          <w:rFonts w:ascii="Times New Roman" w:hAnsi="Times New Roman" w:cs="Times New Roman"/>
          <w:sz w:val="24"/>
          <w:szCs w:val="24"/>
        </w:rPr>
        <w:t>.</w:t>
      </w:r>
    </w:p>
    <w:p w:rsidR="00C72B98" w:rsidRPr="009F1CF5" w:rsidRDefault="00C72B98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2B98" w:rsidRPr="009F1CF5" w:rsidRDefault="00C72B98" w:rsidP="008E4179">
      <w:pPr>
        <w:keepNext/>
        <w:ind w:firstLine="709"/>
        <w:contextualSpacing/>
        <w:rPr>
          <w:rFonts w:ascii="Times New Roman" w:hAnsi="Times New Roman" w:cs="Times New Roman"/>
        </w:rPr>
        <w:sectPr w:rsidR="00C72B98" w:rsidRPr="009F1CF5" w:rsidSect="00933734">
          <w:pgSz w:w="11906" w:h="16838"/>
          <w:pgMar w:top="851" w:right="707" w:bottom="567" w:left="1134" w:header="720" w:footer="6" w:gutter="0"/>
          <w:cols w:space="720"/>
          <w:docGrid w:linePitch="360" w:charSpace="32768"/>
        </w:sectPr>
      </w:pPr>
    </w:p>
    <w:p w:rsidR="00C72B98" w:rsidRPr="009F1CF5" w:rsidRDefault="00C72B98" w:rsidP="008E4179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72B98" w:rsidRPr="009F1CF5" w:rsidRDefault="00C72B98" w:rsidP="008E4179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CF5">
        <w:rPr>
          <w:rFonts w:ascii="Times New Roman" w:hAnsi="Times New Roman" w:cs="Times New Roman"/>
          <w:sz w:val="24"/>
          <w:szCs w:val="24"/>
        </w:rPr>
        <w:t>к Программе профилактики нарушений обязательных требований</w:t>
      </w:r>
    </w:p>
    <w:p w:rsidR="00C72B98" w:rsidRPr="009F1CF5" w:rsidRDefault="00C72B98" w:rsidP="008E4179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2B98" w:rsidRPr="009F1CF5" w:rsidRDefault="00C72B98" w:rsidP="008E4179">
      <w:pPr>
        <w:pStyle w:val="ConsPlusNormal"/>
        <w:keepNext/>
        <w:widowControl/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F1CF5">
        <w:rPr>
          <w:rFonts w:ascii="Times New Roman" w:hAnsi="Times New Roman" w:cs="Times New Roman"/>
          <w:b/>
          <w:sz w:val="24"/>
          <w:szCs w:val="24"/>
        </w:rPr>
        <w:t>План-график профилактических мероприятий</w:t>
      </w:r>
    </w:p>
    <w:p w:rsidR="00C72B98" w:rsidRPr="009F1CF5" w:rsidRDefault="00C72B98" w:rsidP="008E4179">
      <w:pPr>
        <w:pStyle w:val="ConsPlusNormal"/>
        <w:keepNext/>
        <w:widowControl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07" w:type="dxa"/>
        <w:tblInd w:w="-3" w:type="dxa"/>
        <w:tblLayout w:type="fixed"/>
        <w:tblLook w:val="0000" w:firstRow="0" w:lastRow="0" w:firstColumn="0" w:lastColumn="0" w:noHBand="0" w:noVBand="0"/>
      </w:tblPr>
      <w:tblGrid>
        <w:gridCol w:w="703"/>
        <w:gridCol w:w="3833"/>
        <w:gridCol w:w="2964"/>
        <w:gridCol w:w="2273"/>
        <w:gridCol w:w="2727"/>
        <w:gridCol w:w="2507"/>
      </w:tblGrid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виды профилактических мероприятий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проведения, сроки выполнения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Адресаты мероприятия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 проведения мероприятий</w:t>
            </w:r>
          </w:p>
        </w:tc>
      </w:tr>
      <w:tr w:rsidR="00C72B98" w:rsidRPr="009F1CF5">
        <w:trPr>
          <w:trHeight w:val="1989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C1111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942407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942407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отдел государственного надзора и работы с обращениями граждан, отдел охраны окружающей среды и экологической экспертизы, отдел водопользования и водных объектов, отдел природных ресурсов и особо охраняемых природных территорий недропользования, отдел по обращению с отходами</w:t>
            </w:r>
            <w:r w:rsidR="008C1111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</w:p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B98" w:rsidRPr="009F1CF5">
        <w:trPr>
          <w:trHeight w:val="3172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C1111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69004E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69004E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отдел </w:t>
            </w:r>
            <w:proofErr w:type="gramStart"/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государственного</w:t>
            </w:r>
            <w:proofErr w:type="gramEnd"/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надзора и работы с обращениями граждан</w:t>
            </w: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9004E" w:rsidRPr="009F1CF5" w:rsidRDefault="0069004E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69004E" w:rsidRPr="009F1CF5" w:rsidRDefault="0069004E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  <w:p w:rsidR="0069004E" w:rsidRPr="009F1CF5" w:rsidRDefault="0069004E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 xml:space="preserve">1 марта года, следующего за </w:t>
            </w:r>
            <w:proofErr w:type="gramStart"/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отчетным</w:t>
            </w:r>
            <w:proofErr w:type="gramEnd"/>
          </w:p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подконтрольных субъектов о действующих обязательных требованиях в области охраны окружающей среды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0C7DA4" w:rsidRPr="003B5E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  <w:r w:rsidR="000C7DA4" w:rsidRPr="003B5E1E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r w:rsidR="0069004E"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и результативности профилактических мероприятий за отчетный (прошедший) год</w:t>
            </w:r>
            <w:r w:rsidR="00154A89" w:rsidRPr="003B5E1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4A89" w:rsidRPr="00154A89" w:rsidRDefault="00154A89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обеспечение единообразных подходов к применению обязательных требований, открытость и доступность информации, стимулирование добросовестности контролируемых лиц, профилактика рисков причинения вреда охраняемым законом ценностям</w:t>
            </w:r>
          </w:p>
        </w:tc>
      </w:tr>
      <w:tr w:rsidR="00C72B98" w:rsidRPr="009F1CF5">
        <w:trPr>
          <w:trHeight w:val="185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C1111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8657BB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</w:rPr>
              <w:t>О</w:t>
            </w:r>
            <w:r w:rsidR="000C7DA4" w:rsidRPr="003B5E1E">
              <w:rPr>
                <w:rFonts w:ascii="Times New Roman" w:hAnsi="Times New Roman" w:cs="Times New Roman"/>
              </w:rPr>
              <w:t>бъявление предостережения</w:t>
            </w:r>
            <w:r w:rsidR="000C7DA4" w:rsidRPr="003B5E1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2B98" w:rsidRPr="003B5E1E">
              <w:rPr>
                <w:rStyle w:val="ac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3B5E1E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3B5E1E">
              <w:rPr>
                <w:rFonts w:ascii="Times New Roman" w:hAnsi="Times New Roman" w:cs="Times New Roman"/>
                <w:sz w:val="24"/>
                <w:szCs w:val="24"/>
              </w:rPr>
              <w:t xml:space="preserve"> надзора</w:t>
            </w:r>
            <w:r w:rsidR="000C7DA4"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 xml:space="preserve"> и работы с обращениями граждан</w:t>
            </w: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  <w:tr w:rsidR="00C72B98" w:rsidRPr="009F1CF5">
        <w:trPr>
          <w:trHeight w:val="997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C1111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3B5E1E" w:rsidRDefault="008657BB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К</w:t>
            </w:r>
            <w:r w:rsidR="000C7DA4"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онсультировани</w:t>
            </w: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е</w:t>
            </w:r>
            <w:r w:rsidR="000C7DA4"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7DA4" w:rsidRPr="003B5E1E" w:rsidRDefault="000C7DA4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</w:pPr>
            <w:r w:rsidRPr="003B5E1E"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заместитель начальника управления Мартынец А.В.</w:t>
            </w:r>
          </w:p>
          <w:p w:rsidR="008657BB" w:rsidRDefault="008657BB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 Ларшин А.Г.;</w:t>
            </w:r>
          </w:p>
          <w:p w:rsidR="008C1111" w:rsidRPr="003B5E1E" w:rsidRDefault="008C1111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заместитель начальника управления</w:t>
            </w:r>
            <w:r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 xml:space="preserve"> Ермолов М.В.;</w:t>
            </w:r>
          </w:p>
          <w:p w:rsidR="008657BB" w:rsidRPr="003B5E1E" w:rsidRDefault="008657BB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государственного надзора и работы с обращениями граждан Сарычева О.В.;</w:t>
            </w:r>
          </w:p>
          <w:p w:rsidR="008657BB" w:rsidRPr="003B5E1E" w:rsidRDefault="008657BB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охраны окружающей среды и экологической экспертизы Луковкина Н.А.;</w:t>
            </w:r>
          </w:p>
          <w:p w:rsidR="008657BB" w:rsidRPr="003B5E1E" w:rsidRDefault="008657BB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t>начальник отдела водопользования и водных объектов Сергиенко Х.И.;</w:t>
            </w:r>
          </w:p>
          <w:p w:rsidR="008657BB" w:rsidRPr="003B5E1E" w:rsidRDefault="008657BB" w:rsidP="008C1111">
            <w:pPr>
              <w:keepNext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</w:pPr>
            <w:r w:rsidRPr="003B5E1E">
              <w:rPr>
                <w:rFonts w:ascii="Times New Roman" w:eastAsia="Times New Roman" w:hAnsi="Times New Roman" w:cs="Times New Roman"/>
                <w:color w:val="auto"/>
                <w:kern w:val="0"/>
                <w:lang w:eastAsia="ru-RU"/>
              </w:rPr>
              <w:lastRenderedPageBreak/>
              <w:t>начальник отдела природных ресурсов и особо охраняемых природных территорий Колесникова С.И.;</w:t>
            </w:r>
          </w:p>
          <w:p w:rsidR="00C72B98" w:rsidRPr="003B5E1E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484E39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1 раза в полугодие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требований, предусматривающих обязательное наличие действующих разрешительных документов</w:t>
            </w:r>
          </w:p>
        </w:tc>
      </w:tr>
      <w:tr w:rsidR="00C72B98" w:rsidRPr="009F1CF5">
        <w:trPr>
          <w:trHeight w:val="3330"/>
        </w:trPr>
        <w:tc>
          <w:tcPr>
            <w:tcW w:w="7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66A23" w:rsidP="008C1111">
            <w:pPr>
              <w:pStyle w:val="ConsPlusNormal"/>
              <w:keepNext/>
              <w:widowControl/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72B98" w:rsidRPr="009F1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02F6A" w:rsidRPr="008B7474" w:rsidRDefault="008657BB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Профилактический визит </w:t>
            </w:r>
          </w:p>
        </w:tc>
        <w:tc>
          <w:tcPr>
            <w:tcW w:w="29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8B7474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8B7474">
              <w:rPr>
                <w:rFonts w:ascii="Times New Roman" w:hAnsi="Times New Roman" w:cs="Times New Roman"/>
                <w:sz w:val="24"/>
                <w:szCs w:val="24"/>
              </w:rPr>
              <w:t>государственного</w:t>
            </w:r>
            <w:proofErr w:type="gramEnd"/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 надзора </w:t>
            </w:r>
            <w:r w:rsidR="008657BB" w:rsidRPr="008B7474">
              <w:rPr>
                <w:rFonts w:ascii="Times New Roman" w:hAnsi="Times New Roman" w:cs="Times New Roman"/>
                <w:sz w:val="24"/>
                <w:szCs w:val="24"/>
              </w:rPr>
              <w:t>и работы с обращениями граждан</w:t>
            </w:r>
          </w:p>
          <w:p w:rsidR="00C72B98" w:rsidRPr="008B7474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8B7474" w:rsidRDefault="00DC01B9" w:rsidP="008C1111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не чаще 1 раза в </w:t>
            </w:r>
            <w:r w:rsidR="00C022C4" w:rsidRPr="008B74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397" w:rsidRPr="008B7474" w:rsidRDefault="007A2397" w:rsidP="008C1111">
            <w:pPr>
              <w:pStyle w:val="ConsPlusNormal"/>
              <w:keepNext/>
              <w:widowControl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B7474">
              <w:rPr>
                <w:rFonts w:ascii="Times New Roman" w:hAnsi="Times New Roman" w:cs="Times New Roman"/>
                <w:sz w:val="24"/>
                <w:szCs w:val="24"/>
              </w:rPr>
              <w:t>в отношении одного подконтрольного лица</w:t>
            </w:r>
          </w:p>
        </w:tc>
        <w:tc>
          <w:tcPr>
            <w:tcW w:w="27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 и граждане, осуществляющие хозяйственную и иную деятельность, связанную с воздействием на окружающую среду</w:t>
            </w:r>
          </w:p>
        </w:tc>
        <w:tc>
          <w:tcPr>
            <w:tcW w:w="25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2B98" w:rsidRPr="009F1CF5" w:rsidRDefault="00C72B98" w:rsidP="008C1111">
            <w:pPr>
              <w:pStyle w:val="ConsPlusNormal"/>
              <w:keepNext/>
              <w:widowControl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CF5">
              <w:rPr>
                <w:rFonts w:ascii="Times New Roman" w:hAnsi="Times New Roman" w:cs="Times New Roman"/>
                <w:sz w:val="24"/>
                <w:szCs w:val="24"/>
              </w:rPr>
              <w:t>Предотвращение нарушения обязательных требований в области охраны окружающей среды</w:t>
            </w:r>
          </w:p>
        </w:tc>
      </w:tr>
    </w:tbl>
    <w:p w:rsidR="00C72B98" w:rsidRPr="009F1CF5" w:rsidRDefault="00C72B98" w:rsidP="008C1111">
      <w:pPr>
        <w:pStyle w:val="ConsPlusNormal"/>
        <w:keepNext/>
        <w:widowControl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2B98" w:rsidRPr="009F1CF5" w:rsidSect="003D60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134" w:bottom="426" w:left="1134" w:header="709" w:footer="289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19" w:rsidRDefault="00F40E19">
      <w:r>
        <w:separator/>
      </w:r>
    </w:p>
  </w:endnote>
  <w:endnote w:type="continuationSeparator" w:id="0">
    <w:p w:rsidR="00F40E19" w:rsidRDefault="00F40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19" w:rsidRDefault="00F40E19">
      <w:r>
        <w:separator/>
      </w:r>
    </w:p>
  </w:footnote>
  <w:footnote w:type="continuationSeparator" w:id="0">
    <w:p w:rsidR="00F40E19" w:rsidRDefault="00F40E19">
      <w:r>
        <w:continuationSeparator/>
      </w:r>
    </w:p>
  </w:footnote>
  <w:footnote w:id="1">
    <w:p w:rsidR="005B5013" w:rsidRDefault="005B5013">
      <w:pPr>
        <w:pStyle w:val="19"/>
        <w:pageBreakBefore/>
        <w:ind w:right="-456"/>
        <w:jc w:val="both"/>
      </w:pPr>
      <w:r>
        <w:rPr>
          <w:rStyle w:val="ac"/>
          <w:rFonts w:ascii="Calibri" w:hAnsi="Calibri"/>
        </w:rPr>
        <w:footnoteRef/>
      </w:r>
      <w:r>
        <w:rPr>
          <w:rStyle w:val="13"/>
        </w:rPr>
        <w:tab/>
      </w:r>
      <w:r>
        <w:t xml:space="preserve"> </w:t>
      </w:r>
      <w:r>
        <w:rPr>
          <w:rFonts w:ascii="Times New Roman" w:hAnsi="Times New Roman" w:cs="Times New Roman"/>
        </w:rPr>
        <w:t>В соответствии с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10.02.2017№ 166</w:t>
      </w:r>
    </w:p>
    <w:p w:rsidR="005B5013" w:rsidRDefault="005B5013">
      <w:pPr>
        <w:pStyle w:val="af7"/>
        <w:pageBreakBefore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>
    <w:pPr>
      <w:pStyle w:val="af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013" w:rsidRDefault="005B501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  <w:lvl w:ilvl="1">
      <w:start w:val="1"/>
      <w:numFmt w:val="decimal"/>
      <w:lvlText w:val="%1.%2."/>
      <w:lvlJc w:val="left"/>
      <w:pPr>
        <w:tabs>
          <w:tab w:val="num" w:pos="311"/>
        </w:tabs>
        <w:ind w:left="1571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5.%1."/>
      <w:lvlJc w:val="left"/>
      <w:pPr>
        <w:tabs>
          <w:tab w:val="num" w:pos="284"/>
        </w:tabs>
        <w:ind w:left="135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08"/>
    <w:multiLevelType w:val="multilevel"/>
    <w:tmpl w:val="000000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0C6A5F82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11B0703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811269"/>
    <w:multiLevelType w:val="multilevel"/>
    <w:tmpl w:val="EC68D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B87BFD"/>
    <w:multiLevelType w:val="hybridMultilevel"/>
    <w:tmpl w:val="9FAC05FC"/>
    <w:lvl w:ilvl="0" w:tplc="811A5C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59407E"/>
    <w:multiLevelType w:val="multilevel"/>
    <w:tmpl w:val="8312F0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3D204D"/>
    <w:multiLevelType w:val="multilevel"/>
    <w:tmpl w:val="9FFAD4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2"/>
  </w:num>
  <w:num w:numId="11">
    <w:abstractNumId w:val="9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1F6"/>
    <w:rsid w:val="00020317"/>
    <w:rsid w:val="00034EC2"/>
    <w:rsid w:val="0004201F"/>
    <w:rsid w:val="000A4805"/>
    <w:rsid w:val="000B36A9"/>
    <w:rsid w:val="000B79AB"/>
    <w:rsid w:val="000C7DA4"/>
    <w:rsid w:val="000E6F87"/>
    <w:rsid w:val="000F7585"/>
    <w:rsid w:val="001401BD"/>
    <w:rsid w:val="001507E8"/>
    <w:rsid w:val="00154A89"/>
    <w:rsid w:val="00154FDF"/>
    <w:rsid w:val="001561F6"/>
    <w:rsid w:val="00165775"/>
    <w:rsid w:val="001857F5"/>
    <w:rsid w:val="00190CC2"/>
    <w:rsid w:val="00192105"/>
    <w:rsid w:val="001E0DA3"/>
    <w:rsid w:val="001F3697"/>
    <w:rsid w:val="001F4DAC"/>
    <w:rsid w:val="0023169A"/>
    <w:rsid w:val="00243D49"/>
    <w:rsid w:val="00246BF0"/>
    <w:rsid w:val="00252B74"/>
    <w:rsid w:val="00255795"/>
    <w:rsid w:val="00255856"/>
    <w:rsid w:val="0029243F"/>
    <w:rsid w:val="00293899"/>
    <w:rsid w:val="002C3B6A"/>
    <w:rsid w:val="002D0C3A"/>
    <w:rsid w:val="002E1879"/>
    <w:rsid w:val="002E2DB6"/>
    <w:rsid w:val="00342D80"/>
    <w:rsid w:val="00346573"/>
    <w:rsid w:val="00354DF8"/>
    <w:rsid w:val="00386DC2"/>
    <w:rsid w:val="003906B9"/>
    <w:rsid w:val="003B5E1E"/>
    <w:rsid w:val="003C0EF6"/>
    <w:rsid w:val="003D4CC7"/>
    <w:rsid w:val="003D6066"/>
    <w:rsid w:val="003F2C3D"/>
    <w:rsid w:val="00411FC6"/>
    <w:rsid w:val="00422768"/>
    <w:rsid w:val="00454D03"/>
    <w:rsid w:val="00484E39"/>
    <w:rsid w:val="00510C51"/>
    <w:rsid w:val="005122B3"/>
    <w:rsid w:val="00526B48"/>
    <w:rsid w:val="00530016"/>
    <w:rsid w:val="00551EAC"/>
    <w:rsid w:val="0055281D"/>
    <w:rsid w:val="00566872"/>
    <w:rsid w:val="005876CA"/>
    <w:rsid w:val="00593EA7"/>
    <w:rsid w:val="005B5013"/>
    <w:rsid w:val="005D72E2"/>
    <w:rsid w:val="00621E58"/>
    <w:rsid w:val="006358A0"/>
    <w:rsid w:val="00660CD0"/>
    <w:rsid w:val="00676A68"/>
    <w:rsid w:val="0069004E"/>
    <w:rsid w:val="006A3971"/>
    <w:rsid w:val="006D0458"/>
    <w:rsid w:val="006D7B37"/>
    <w:rsid w:val="0072350D"/>
    <w:rsid w:val="00732E29"/>
    <w:rsid w:val="00735B8D"/>
    <w:rsid w:val="00753257"/>
    <w:rsid w:val="00793FE5"/>
    <w:rsid w:val="007A2397"/>
    <w:rsid w:val="007A7910"/>
    <w:rsid w:val="007B2BAB"/>
    <w:rsid w:val="007E02DA"/>
    <w:rsid w:val="007E7F3C"/>
    <w:rsid w:val="008005C6"/>
    <w:rsid w:val="00811F0B"/>
    <w:rsid w:val="00813649"/>
    <w:rsid w:val="00824214"/>
    <w:rsid w:val="0082472A"/>
    <w:rsid w:val="00826D9B"/>
    <w:rsid w:val="00846C51"/>
    <w:rsid w:val="00856B00"/>
    <w:rsid w:val="008602A4"/>
    <w:rsid w:val="0086130F"/>
    <w:rsid w:val="008657BB"/>
    <w:rsid w:val="00871A56"/>
    <w:rsid w:val="0089294A"/>
    <w:rsid w:val="008B1504"/>
    <w:rsid w:val="008B35FF"/>
    <w:rsid w:val="008B7474"/>
    <w:rsid w:val="008C1111"/>
    <w:rsid w:val="008C654C"/>
    <w:rsid w:val="008D084C"/>
    <w:rsid w:val="008E276F"/>
    <w:rsid w:val="008E4179"/>
    <w:rsid w:val="008E5FEA"/>
    <w:rsid w:val="008E6F7D"/>
    <w:rsid w:val="00904D87"/>
    <w:rsid w:val="00910B73"/>
    <w:rsid w:val="0092109E"/>
    <w:rsid w:val="00922769"/>
    <w:rsid w:val="00933734"/>
    <w:rsid w:val="00942407"/>
    <w:rsid w:val="00962E53"/>
    <w:rsid w:val="009804FF"/>
    <w:rsid w:val="009A2959"/>
    <w:rsid w:val="009B1CCA"/>
    <w:rsid w:val="009B78F0"/>
    <w:rsid w:val="009D5872"/>
    <w:rsid w:val="009E185C"/>
    <w:rsid w:val="009F1CF5"/>
    <w:rsid w:val="00A0118E"/>
    <w:rsid w:val="00A047FA"/>
    <w:rsid w:val="00A14CB8"/>
    <w:rsid w:val="00A234ED"/>
    <w:rsid w:val="00A34F01"/>
    <w:rsid w:val="00A40BDC"/>
    <w:rsid w:val="00A4200F"/>
    <w:rsid w:val="00A56FB1"/>
    <w:rsid w:val="00A9476E"/>
    <w:rsid w:val="00A97709"/>
    <w:rsid w:val="00AB2CAC"/>
    <w:rsid w:val="00AC496E"/>
    <w:rsid w:val="00AC7920"/>
    <w:rsid w:val="00B06DB2"/>
    <w:rsid w:val="00B147A3"/>
    <w:rsid w:val="00B17B86"/>
    <w:rsid w:val="00B62568"/>
    <w:rsid w:val="00B62E04"/>
    <w:rsid w:val="00B71F75"/>
    <w:rsid w:val="00B91400"/>
    <w:rsid w:val="00BA642A"/>
    <w:rsid w:val="00BD1BFA"/>
    <w:rsid w:val="00BE6ABF"/>
    <w:rsid w:val="00C022C4"/>
    <w:rsid w:val="00C069D9"/>
    <w:rsid w:val="00C32501"/>
    <w:rsid w:val="00C62B13"/>
    <w:rsid w:val="00C66A23"/>
    <w:rsid w:val="00C72B98"/>
    <w:rsid w:val="00C82A9E"/>
    <w:rsid w:val="00C97C9A"/>
    <w:rsid w:val="00CB4FBC"/>
    <w:rsid w:val="00CC5D67"/>
    <w:rsid w:val="00CD7CCF"/>
    <w:rsid w:val="00D0337C"/>
    <w:rsid w:val="00D25078"/>
    <w:rsid w:val="00D3173A"/>
    <w:rsid w:val="00D478BF"/>
    <w:rsid w:val="00D53200"/>
    <w:rsid w:val="00D65A7E"/>
    <w:rsid w:val="00D67FD4"/>
    <w:rsid w:val="00DB6D79"/>
    <w:rsid w:val="00DB7E72"/>
    <w:rsid w:val="00DC01B9"/>
    <w:rsid w:val="00DD253F"/>
    <w:rsid w:val="00E17F08"/>
    <w:rsid w:val="00E764CE"/>
    <w:rsid w:val="00E8361F"/>
    <w:rsid w:val="00EA0FA1"/>
    <w:rsid w:val="00EF09D9"/>
    <w:rsid w:val="00F02F6A"/>
    <w:rsid w:val="00F35691"/>
    <w:rsid w:val="00F40E19"/>
    <w:rsid w:val="00F45765"/>
    <w:rsid w:val="00F52BAE"/>
    <w:rsid w:val="00F6203D"/>
    <w:rsid w:val="00F84BED"/>
    <w:rsid w:val="00F9403C"/>
    <w:rsid w:val="00FE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ascii="Courier New" w:eastAsia="Courier New" w:hAnsi="Courier New" w:cs="Courier New"/>
      <w:color w:val="000000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2">
    <w:name w:val="Основной шрифт абзаца2"/>
  </w:style>
  <w:style w:type="character" w:styleId="a3">
    <w:name w:val="Hyperlink"/>
    <w:rPr>
      <w:color w:val="0066CC"/>
      <w:u w:val="single"/>
    </w:rPr>
  </w:style>
  <w:style w:type="character" w:customStyle="1" w:styleId="Exact">
    <w:name w:val="Основной текст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4"/>
      <w:szCs w:val="24"/>
      <w:u w:val="none"/>
    </w:rPr>
  </w:style>
  <w:style w:type="character" w:customStyle="1" w:styleId="0ptExact">
    <w:name w:val="Основной текст + Курсив;Интервал 0 pt Exac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4"/>
      <w:sz w:val="24"/>
      <w:szCs w:val="24"/>
      <w:u w:val="none"/>
    </w:rPr>
  </w:style>
  <w:style w:type="character" w:customStyle="1" w:styleId="12Exact">
    <w:name w:val="Основной текст (12) Exac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-23"/>
      <w:w w:val="100"/>
      <w:position w:val="0"/>
      <w:sz w:val="85"/>
      <w:szCs w:val="85"/>
      <w:u w:val="none"/>
      <w:vertAlign w:val="baseline"/>
      <w:lang w:val="ru-RU"/>
    </w:rPr>
  </w:style>
  <w:style w:type="character" w:customStyle="1" w:styleId="9Exact">
    <w:name w:val="Основной текст (9) Exac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4"/>
      <w:sz w:val="17"/>
      <w:szCs w:val="17"/>
      <w:u w:val="none"/>
    </w:rPr>
  </w:style>
  <w:style w:type="character" w:customStyle="1" w:styleId="a4">
    <w:name w:val="Подпись к картинке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20">
    <w:name w:val="Основной текст (2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29"/>
      <w:szCs w:val="29"/>
      <w:u w:val="none"/>
    </w:rPr>
  </w:style>
  <w:style w:type="character" w:customStyle="1" w:styleId="21">
    <w:name w:val="Заголовок №2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0"/>
      <w:sz w:val="34"/>
      <w:szCs w:val="34"/>
      <w:u w:val="none"/>
    </w:rPr>
  </w:style>
  <w:style w:type="character" w:customStyle="1" w:styleId="3">
    <w:name w:val="Основной текст (3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2"/>
      <w:szCs w:val="22"/>
      <w:u w:val="none"/>
    </w:rPr>
  </w:style>
  <w:style w:type="character" w:customStyle="1" w:styleId="30">
    <w:name w:val="Основной текст (3)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4">
    <w:name w:val="Основной текст (4)_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5"/>
      <w:szCs w:val="25"/>
      <w:u w:val="none"/>
    </w:rPr>
  </w:style>
  <w:style w:type="character" w:customStyle="1" w:styleId="a5">
    <w:name w:val="Основной текст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0pt">
    <w:name w:val="Основной текст + Курсив;Интервал 0 pt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1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10">
    <w:name w:val="Основной текст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22">
    <w:name w:val="Основной текст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  <w:lang w:val="ru-RU"/>
    </w:rPr>
  </w:style>
  <w:style w:type="character" w:customStyle="1" w:styleId="11">
    <w:name w:val="Заголовок №1_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pacing w:val="-80"/>
      <w:sz w:val="65"/>
      <w:szCs w:val="65"/>
      <w:u w:val="none"/>
    </w:rPr>
  </w:style>
  <w:style w:type="character" w:customStyle="1" w:styleId="12">
    <w:name w:val="Заголовок №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-80"/>
      <w:w w:val="100"/>
      <w:position w:val="0"/>
      <w:sz w:val="65"/>
      <w:szCs w:val="65"/>
      <w:u w:val="none"/>
      <w:vertAlign w:val="baseline"/>
      <w:lang w:val="ru-RU"/>
    </w:rPr>
  </w:style>
  <w:style w:type="character" w:customStyle="1" w:styleId="31">
    <w:name w:val="Основной текст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5">
    <w:name w:val="Основной текст (5)_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50">
    <w:name w:val="Основной текст (5)"/>
    <w:rPr>
      <w:rFonts w:ascii="Consolas" w:eastAsia="Consolas" w:hAnsi="Consolas" w:cs="Consola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</w:rPr>
  </w:style>
  <w:style w:type="character" w:customStyle="1" w:styleId="6">
    <w:name w:val="Основной текст (6)_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23"/>
      <w:szCs w:val="23"/>
      <w:u w:val="none"/>
      <w:lang w:val="en-US"/>
    </w:rPr>
  </w:style>
  <w:style w:type="character" w:customStyle="1" w:styleId="60">
    <w:name w:val="Основной текст (6)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en-US"/>
    </w:rPr>
  </w:style>
  <w:style w:type="character" w:customStyle="1" w:styleId="40">
    <w:name w:val="Основной текст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7">
    <w:name w:val="Основной текст (7)_"/>
    <w:rPr>
      <w:rFonts w:ascii="Times New Roman" w:eastAsia="Times New Roman" w:hAnsi="Times New Roman" w:cs="Times New Roman"/>
      <w:b/>
      <w:bCs/>
      <w:i/>
      <w:iCs/>
      <w:caps w:val="0"/>
      <w:smallCaps w:val="0"/>
      <w:strike w:val="0"/>
      <w:dstrike w:val="0"/>
      <w:w w:val="50"/>
      <w:sz w:val="49"/>
      <w:szCs w:val="49"/>
      <w:u w:val="none"/>
    </w:rPr>
  </w:style>
  <w:style w:type="character" w:customStyle="1" w:styleId="51">
    <w:name w:val="Основной текст5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single"/>
      <w:vertAlign w:val="baseline"/>
    </w:rPr>
  </w:style>
  <w:style w:type="character" w:customStyle="1" w:styleId="8">
    <w:name w:val="Основной текст (8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9">
    <w:name w:val="Основной текст (9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100">
    <w:name w:val="Основной текст (10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10TrebuchetMS115pt">
    <w:name w:val="Основной текст (10) + Trebuchet MS;11;5 pt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1010pt">
    <w:name w:val="Основной текст (10) + 10 pt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110">
    <w:name w:val="Основной текст (11)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pacing w:val="-20"/>
      <w:sz w:val="21"/>
      <w:szCs w:val="21"/>
      <w:u w:val="none"/>
    </w:rPr>
  </w:style>
  <w:style w:type="character" w:customStyle="1" w:styleId="11TimesNewRoman0pt">
    <w:name w:val="Основной текст (11) + Times New Roman;Интервал 0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32">
    <w:name w:val="Заголовок №3_"/>
    <w:rPr>
      <w:rFonts w:ascii="Candara" w:eastAsia="Candara" w:hAnsi="Candara" w:cs="Candara"/>
      <w:b w:val="0"/>
      <w:bCs w:val="0"/>
      <w:i w:val="0"/>
      <w:iCs w:val="0"/>
      <w:caps w:val="0"/>
      <w:smallCaps w:val="0"/>
      <w:strike w:val="0"/>
      <w:dstrike w:val="0"/>
      <w:sz w:val="21"/>
      <w:szCs w:val="21"/>
      <w:u w:val="none"/>
    </w:rPr>
  </w:style>
  <w:style w:type="character" w:customStyle="1" w:styleId="3MSGothic11pt">
    <w:name w:val="Заголовок №3 + MS Gothic;11 pt"/>
    <w:rPr>
      <w:rFonts w:ascii="MS Gothic" w:eastAsia="MS Gothic" w:hAnsi="MS Gothic" w:cs="MS Gothic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80">
    <w:name w:val="Основной текст (8) + Курсив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9115pt">
    <w:name w:val="Основной текст (9) + 11;5 pt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6">
    <w:name w:val="Колонтитул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3"/>
      <w:szCs w:val="23"/>
      <w:u w:val="none"/>
    </w:rPr>
  </w:style>
  <w:style w:type="character" w:customStyle="1" w:styleId="a7">
    <w:name w:val="Колонтитул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</w:rPr>
  </w:style>
  <w:style w:type="character" w:customStyle="1" w:styleId="a8">
    <w:name w:val="Верхний колонтитул Знак"/>
    <w:rPr>
      <w:color w:val="000000"/>
    </w:rPr>
  </w:style>
  <w:style w:type="character" w:customStyle="1" w:styleId="a9">
    <w:name w:val="Нижний колонтитул Знак"/>
    <w:rPr>
      <w:color w:val="000000"/>
    </w:rPr>
  </w:style>
  <w:style w:type="character" w:customStyle="1" w:styleId="aa">
    <w:name w:val="Текст выноски Знак"/>
    <w:rPr>
      <w:rFonts w:ascii="Tahoma" w:hAnsi="Tahoma" w:cs="Tahoma"/>
      <w:color w:val="000000"/>
      <w:sz w:val="16"/>
      <w:szCs w:val="16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ru-RU"/>
    </w:rPr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vertAlign w:val="baseline"/>
      <w:lang w:val="ru-RU"/>
    </w:rPr>
  </w:style>
  <w:style w:type="character" w:customStyle="1" w:styleId="ab">
    <w:name w:val="Символ нумерации"/>
  </w:style>
  <w:style w:type="character" w:customStyle="1" w:styleId="ac">
    <w:name w:val="Символ сноски"/>
    <w:rPr>
      <w:vertAlign w:val="superscript"/>
    </w:rPr>
  </w:style>
  <w:style w:type="character" w:customStyle="1" w:styleId="WW-">
    <w:name w:val="WW-Символ сноски"/>
  </w:style>
  <w:style w:type="character" w:customStyle="1" w:styleId="13">
    <w:name w:val="Знак сноски1"/>
    <w:rPr>
      <w:vertAlign w:val="superscript"/>
    </w:rPr>
  </w:style>
  <w:style w:type="character" w:customStyle="1" w:styleId="ad">
    <w:name w:val="Символы концевой сноски"/>
    <w:rPr>
      <w:vertAlign w:val="superscript"/>
    </w:rPr>
  </w:style>
  <w:style w:type="character" w:customStyle="1" w:styleId="WW-0">
    <w:name w:val="WW-Символы концевой сноски"/>
  </w:style>
  <w:style w:type="character" w:styleId="ae">
    <w:name w:val="footnote reference"/>
    <w:rPr>
      <w:vertAlign w:val="superscript"/>
    </w:rPr>
  </w:style>
  <w:style w:type="character" w:styleId="af">
    <w:name w:val="endnote reference"/>
    <w:rPr>
      <w:vertAlign w:val="superscript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1">
    <w:name w:val="Body Text"/>
    <w:basedOn w:val="a"/>
    <w:pPr>
      <w:spacing w:after="120"/>
    </w:pPr>
  </w:style>
  <w:style w:type="paragraph" w:styleId="af2">
    <w:name w:val="List"/>
    <w:basedOn w:val="af1"/>
    <w:rPr>
      <w:rFonts w:cs="Ari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Arial"/>
    </w:rPr>
  </w:style>
  <w:style w:type="paragraph" w:customStyle="1" w:styleId="61">
    <w:name w:val="Основной текст6"/>
    <w:basedOn w:val="a"/>
    <w:pPr>
      <w:shd w:val="clear" w:color="auto" w:fill="FFFFFF"/>
      <w:spacing w:before="300" w:after="36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Основной текст (12)"/>
    <w:basedOn w:val="a"/>
    <w:pPr>
      <w:shd w:val="clear" w:color="auto" w:fill="FFFFFF"/>
      <w:spacing w:line="0" w:lineRule="atLeast"/>
    </w:pPr>
    <w:rPr>
      <w:rFonts w:ascii="Candara" w:eastAsia="Candara" w:hAnsi="Candara" w:cs="Candara"/>
      <w:spacing w:val="-23"/>
      <w:sz w:val="85"/>
      <w:szCs w:val="85"/>
    </w:rPr>
  </w:style>
  <w:style w:type="paragraph" w:customStyle="1" w:styleId="90">
    <w:name w:val="Основной текст (9)"/>
    <w:basedOn w:val="a"/>
    <w:pPr>
      <w:shd w:val="clear" w:color="auto" w:fill="FFFFFF"/>
      <w:spacing w:before="300" w:line="298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3">
    <w:name w:val="Подпись к картинке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5">
    <w:name w:val="Основной текст (2)"/>
    <w:basedOn w:val="a"/>
    <w:pPr>
      <w:shd w:val="clear" w:color="auto" w:fill="FFFFFF"/>
      <w:spacing w:before="420"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29"/>
      <w:szCs w:val="29"/>
    </w:rPr>
  </w:style>
  <w:style w:type="paragraph" w:customStyle="1" w:styleId="26">
    <w:name w:val="Заголовок №2"/>
    <w:basedOn w:val="a"/>
    <w:pPr>
      <w:shd w:val="clear" w:color="auto" w:fill="FFFFFF"/>
      <w:spacing w:line="648" w:lineRule="exact"/>
      <w:jc w:val="center"/>
    </w:pPr>
    <w:rPr>
      <w:rFonts w:ascii="Times New Roman" w:eastAsia="Times New Roman" w:hAnsi="Times New Roman" w:cs="Times New Roman"/>
      <w:b/>
      <w:bCs/>
      <w:spacing w:val="10"/>
      <w:sz w:val="34"/>
      <w:szCs w:val="34"/>
    </w:rPr>
  </w:style>
  <w:style w:type="paragraph" w:customStyle="1" w:styleId="33">
    <w:name w:val="Основной текст (3)"/>
    <w:basedOn w:val="a"/>
    <w:pPr>
      <w:shd w:val="clear" w:color="auto" w:fill="FFFFFF"/>
      <w:spacing w:after="180" w:line="64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pPr>
      <w:shd w:val="clear" w:color="auto" w:fill="FFFFFF"/>
      <w:spacing w:before="180" w:after="300" w:line="322" w:lineRule="exac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16">
    <w:name w:val="Заголовок №1"/>
    <w:basedOn w:val="a"/>
    <w:pPr>
      <w:shd w:val="clear" w:color="auto" w:fill="FFFFFF"/>
      <w:spacing w:before="720" w:line="0" w:lineRule="atLeast"/>
      <w:jc w:val="right"/>
    </w:pPr>
    <w:rPr>
      <w:rFonts w:ascii="Trebuchet MS" w:eastAsia="Trebuchet MS" w:hAnsi="Trebuchet MS" w:cs="Trebuchet MS"/>
      <w:spacing w:val="-80"/>
      <w:sz w:val="65"/>
      <w:szCs w:val="65"/>
    </w:rPr>
  </w:style>
  <w:style w:type="paragraph" w:customStyle="1" w:styleId="52">
    <w:name w:val="Основной текст (5)"/>
    <w:basedOn w:val="a"/>
    <w:pPr>
      <w:shd w:val="clear" w:color="auto" w:fill="FFFFFF"/>
      <w:spacing w:before="60" w:after="60" w:line="0" w:lineRule="atLeast"/>
    </w:pPr>
    <w:rPr>
      <w:rFonts w:ascii="Consolas" w:eastAsia="Consolas" w:hAnsi="Consolas" w:cs="Consolas"/>
      <w:sz w:val="40"/>
      <w:szCs w:val="40"/>
    </w:rPr>
  </w:style>
  <w:style w:type="paragraph" w:customStyle="1" w:styleId="62">
    <w:name w:val="Основной текст (6)"/>
    <w:basedOn w:val="a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i/>
      <w:iCs/>
      <w:sz w:val="23"/>
      <w:szCs w:val="23"/>
      <w:lang w:val="en-US"/>
    </w:rPr>
  </w:style>
  <w:style w:type="paragraph" w:customStyle="1" w:styleId="70">
    <w:name w:val="Основной текст (7)"/>
    <w:basedOn w:val="a"/>
    <w:pPr>
      <w:shd w:val="clear" w:color="auto" w:fill="FFFFFF"/>
      <w:spacing w:before="300" w:line="0" w:lineRule="atLeast"/>
      <w:jc w:val="right"/>
    </w:pPr>
    <w:rPr>
      <w:rFonts w:ascii="Times New Roman" w:eastAsia="Times New Roman" w:hAnsi="Times New Roman" w:cs="Times New Roman"/>
      <w:b/>
      <w:bCs/>
      <w:i/>
      <w:iCs/>
      <w:w w:val="50"/>
      <w:sz w:val="49"/>
      <w:szCs w:val="49"/>
    </w:rPr>
  </w:style>
  <w:style w:type="paragraph" w:customStyle="1" w:styleId="81">
    <w:name w:val="Основной текст (8)"/>
    <w:basedOn w:val="a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1">
    <w:name w:val="Основной текст (10)"/>
    <w:basedOn w:val="a"/>
    <w:pPr>
      <w:shd w:val="clear" w:color="auto" w:fill="FFFFFF"/>
      <w:spacing w:after="180" w:line="298" w:lineRule="exact"/>
    </w:pPr>
    <w:rPr>
      <w:rFonts w:ascii="Candara" w:eastAsia="Candara" w:hAnsi="Candara" w:cs="Candara"/>
      <w:sz w:val="21"/>
      <w:szCs w:val="21"/>
    </w:rPr>
  </w:style>
  <w:style w:type="paragraph" w:customStyle="1" w:styleId="111">
    <w:name w:val="Основной текст (11)"/>
    <w:basedOn w:val="a"/>
    <w:pPr>
      <w:shd w:val="clear" w:color="auto" w:fill="FFFFFF"/>
      <w:spacing w:before="180" w:after="300" w:line="0" w:lineRule="atLeast"/>
    </w:pPr>
    <w:rPr>
      <w:rFonts w:ascii="Candara" w:eastAsia="Candara" w:hAnsi="Candara" w:cs="Candara"/>
      <w:spacing w:val="-20"/>
      <w:sz w:val="21"/>
      <w:szCs w:val="21"/>
    </w:rPr>
  </w:style>
  <w:style w:type="paragraph" w:customStyle="1" w:styleId="34">
    <w:name w:val="Заголовок №3"/>
    <w:basedOn w:val="a"/>
    <w:pPr>
      <w:shd w:val="clear" w:color="auto" w:fill="FFFFFF"/>
      <w:spacing w:before="300" w:after="300" w:line="0" w:lineRule="atLeast"/>
    </w:pPr>
    <w:rPr>
      <w:rFonts w:ascii="Candara" w:eastAsia="Candara" w:hAnsi="Candara" w:cs="Candara"/>
      <w:sz w:val="21"/>
      <w:szCs w:val="21"/>
    </w:rPr>
  </w:style>
  <w:style w:type="paragraph" w:customStyle="1" w:styleId="af4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f5">
    <w:name w:val="header"/>
    <w:basedOn w:val="a"/>
    <w:pPr>
      <w:suppressLineNumbers/>
      <w:tabs>
        <w:tab w:val="center" w:pos="4677"/>
        <w:tab w:val="right" w:pos="9355"/>
      </w:tabs>
    </w:pPr>
  </w:style>
  <w:style w:type="paragraph" w:styleId="af6">
    <w:name w:val="footer"/>
    <w:basedOn w:val="a"/>
    <w:pPr>
      <w:suppressLineNumbers/>
      <w:tabs>
        <w:tab w:val="center" w:pos="4677"/>
        <w:tab w:val="right" w:pos="9355"/>
      </w:tabs>
    </w:p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18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kern w:val="1"/>
      <w:sz w:val="22"/>
      <w:lang w:eastAsia="ar-SA"/>
    </w:rPr>
  </w:style>
  <w:style w:type="paragraph" w:styleId="af7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19">
    <w:name w:val="Текст сноски1"/>
    <w:basedOn w:val="a"/>
    <w:pPr>
      <w:spacing w:line="100" w:lineRule="atLeast"/>
    </w:pPr>
    <w:rPr>
      <w:sz w:val="20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styleId="af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12pt-1pt">
    <w:name w:val="Основной текст + 12 pt;Курсив;Интервал -1 pt"/>
    <w:rsid w:val="001401BD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color w:val="000000"/>
      <w:spacing w:val="-20"/>
      <w:w w:val="100"/>
      <w:position w:val="0"/>
      <w:sz w:val="24"/>
      <w:szCs w:val="24"/>
      <w:u w:val="none"/>
      <w:lang w:val="ru-RU"/>
    </w:rPr>
  </w:style>
  <w:style w:type="paragraph" w:styleId="afb">
    <w:name w:val="List Paragraph"/>
    <w:basedOn w:val="a"/>
    <w:uiPriority w:val="34"/>
    <w:qFormat/>
    <w:rsid w:val="0023169A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A81B7F3C779471FEADF5D2E43143B5D35F6D9A2536E98A1E270A3AB7D1DC243C5D9EDB7123DB42727F6A8C1ADF482C3D7615BDA5EEE2ECz3b3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61FA-9BF1-4A12-A066-F61AC458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3327</Words>
  <Characters>18969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22252</CharactersWithSpaces>
  <SharedDoc>false</SharedDoc>
  <HLinks>
    <vt:vector size="6" baseType="variant">
      <vt:variant>
        <vt:i4>3342445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consultantplus://offline/ref=86A81B7F3C779471FEADF5D2E43143B5D35F6D9A2536E98A1E270A3AB7D1DC243C5D9EDB7123DB42727F6A8C1ADF482C3D7615BDA5EEE2ECz3b3M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Рукавицына</dc:creator>
  <cp:lastModifiedBy>ПК</cp:lastModifiedBy>
  <cp:revision>5</cp:revision>
  <cp:lastPrinted>2021-12-08T09:13:00Z</cp:lastPrinted>
  <dcterms:created xsi:type="dcterms:W3CDTF">2021-09-30T09:05:00Z</dcterms:created>
  <dcterms:modified xsi:type="dcterms:W3CDTF">2022-09-30T11:46:00Z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